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1B77" w14:textId="77777777" w:rsidR="000D2DCD" w:rsidRPr="001879C9" w:rsidRDefault="000D2DCD" w:rsidP="000D2DCD">
      <w:pPr>
        <w:pStyle w:val="Zwykytekst"/>
        <w:tabs>
          <w:tab w:val="left" w:pos="9360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879C9">
        <w:rPr>
          <w:rFonts w:ascii="Times New Roman" w:hAnsi="Times New Roman" w:cs="Times New Roman"/>
          <w:b/>
          <w:sz w:val="22"/>
          <w:szCs w:val="22"/>
        </w:rPr>
        <w:t>Załącznik nr 3 do Ogłoszenia / Zaproszenia</w:t>
      </w:r>
    </w:p>
    <w:p w14:paraId="08DB8C3C" w14:textId="77777777" w:rsidR="000D2DCD" w:rsidRPr="001879C9" w:rsidRDefault="000D2DCD" w:rsidP="000D2DCD">
      <w:pPr>
        <w:widowControl/>
        <w:tabs>
          <w:tab w:val="left" w:pos="2977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</w:pPr>
      <w:r w:rsidRPr="001879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Sygnatura sprawy: K/COVID-19/6/2021</w:t>
      </w:r>
    </w:p>
    <w:p w14:paraId="5C2CF4A3" w14:textId="77777777" w:rsidR="003740F8" w:rsidRDefault="003740F8" w:rsidP="003740F8">
      <w:pPr>
        <w:ind w:left="9204" w:firstLine="708"/>
        <w:jc w:val="center"/>
        <w:rPr>
          <w:rFonts w:ascii="Verdana" w:hAnsi="Verdana" w:cs="Verdana"/>
          <w:color w:val="FF0000"/>
        </w:rPr>
      </w:pPr>
    </w:p>
    <w:p w14:paraId="43B1F312" w14:textId="76B70289" w:rsidR="003740F8" w:rsidRDefault="003740F8" w:rsidP="003740F8">
      <w:pPr>
        <w:pStyle w:val="Standard"/>
        <w:widowControl w:val="0"/>
        <w:spacing w:after="0" w:line="276" w:lineRule="auto"/>
      </w:pPr>
    </w:p>
    <w:p w14:paraId="1CC6DBEC" w14:textId="77777777" w:rsidR="003740F8" w:rsidRDefault="003740F8" w:rsidP="003740F8">
      <w:pPr>
        <w:pStyle w:val="Standard"/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13EFB32C" w14:textId="77777777" w:rsidR="003740F8" w:rsidRDefault="003740F8" w:rsidP="003740F8">
      <w:pPr>
        <w:pStyle w:val="Standard"/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ZAKUP CYFROWEGO TOMOGRAFU KOMPUTEROWEGO Z ADAPTACJĄ POMIESZCZEŃ</w:t>
      </w:r>
    </w:p>
    <w:p w14:paraId="6DB94891" w14:textId="77777777" w:rsidR="003740F8" w:rsidRDefault="003740F8" w:rsidP="003740F8">
      <w:pPr>
        <w:pStyle w:val="Standard"/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62"/>
        <w:gridCol w:w="6237"/>
        <w:gridCol w:w="2268"/>
        <w:gridCol w:w="2268"/>
        <w:gridCol w:w="2835"/>
      </w:tblGrid>
      <w:tr w:rsidR="000C6F5A" w14:paraId="46988327" w14:textId="77777777" w:rsidTr="003B148C">
        <w:tc>
          <w:tcPr>
            <w:tcW w:w="562" w:type="dxa"/>
            <w:vAlign w:val="center"/>
          </w:tcPr>
          <w:p w14:paraId="07989985" w14:textId="7CA00329" w:rsidR="003740F8" w:rsidRPr="003B148C" w:rsidRDefault="00374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187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0D2DCD" w:rsidRPr="00187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vAlign w:val="center"/>
          </w:tcPr>
          <w:p w14:paraId="04463FDD" w14:textId="3642CF27" w:rsidR="003740F8" w:rsidRPr="003B148C" w:rsidRDefault="00374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2268" w:type="dxa"/>
            <w:vAlign w:val="center"/>
          </w:tcPr>
          <w:p w14:paraId="160CABC6" w14:textId="37107AF4" w:rsidR="003740F8" w:rsidRPr="003B148C" w:rsidRDefault="00374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  <w:vAlign w:val="center"/>
          </w:tcPr>
          <w:p w14:paraId="7F267E07" w14:textId="64AA9266" w:rsidR="003740F8" w:rsidRPr="003B148C" w:rsidRDefault="00374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oferowana</w:t>
            </w:r>
          </w:p>
        </w:tc>
        <w:tc>
          <w:tcPr>
            <w:tcW w:w="2835" w:type="dxa"/>
            <w:vAlign w:val="center"/>
          </w:tcPr>
          <w:p w14:paraId="02BDCE1B" w14:textId="3632D4E7" w:rsidR="003740F8" w:rsidRPr="003B148C" w:rsidRDefault="00374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</w:tr>
      <w:tr w:rsidR="000C6F5A" w14:paraId="4C7CF72B" w14:textId="77777777" w:rsidTr="003B148C">
        <w:tc>
          <w:tcPr>
            <w:tcW w:w="14170" w:type="dxa"/>
            <w:gridSpan w:val="5"/>
            <w:vAlign w:val="center"/>
          </w:tcPr>
          <w:p w14:paraId="4AB99459" w14:textId="61B393F2" w:rsidR="000C6F5A" w:rsidRPr="003B148C" w:rsidRDefault="000C6F5A" w:rsidP="00273E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ogólne</w:t>
            </w:r>
          </w:p>
        </w:tc>
      </w:tr>
      <w:tr w:rsidR="000C6F5A" w14:paraId="53D0F6EC" w14:textId="77777777" w:rsidTr="003B148C">
        <w:tc>
          <w:tcPr>
            <w:tcW w:w="562" w:type="dxa"/>
            <w:vAlign w:val="center"/>
          </w:tcPr>
          <w:p w14:paraId="7123087B" w14:textId="2B7DF975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094B0C" w14:textId="67102E29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Producent/Firma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90E8A5" w14:textId="72C7D5ED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39E141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32FE3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33E44473" w14:textId="77777777" w:rsidTr="003B148C">
        <w:tc>
          <w:tcPr>
            <w:tcW w:w="562" w:type="dxa"/>
            <w:vAlign w:val="center"/>
          </w:tcPr>
          <w:p w14:paraId="129DA550" w14:textId="1AD7C836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DB9EEA" w14:textId="7766C8AD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6C6155" w14:textId="3D2D7E1F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DECA0E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FA3C32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48F95F39" w14:textId="77777777" w:rsidTr="003B148C">
        <w:tc>
          <w:tcPr>
            <w:tcW w:w="562" w:type="dxa"/>
            <w:vAlign w:val="center"/>
          </w:tcPr>
          <w:p w14:paraId="5722B409" w14:textId="632876C3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61A950" w14:textId="154C4D0C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Urządzenie typ / model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A95F6A" w14:textId="2B347A69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BE614B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A7306C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2A7755D1" w14:textId="77777777" w:rsidTr="003B148C">
        <w:tc>
          <w:tcPr>
            <w:tcW w:w="562" w:type="dxa"/>
            <w:vAlign w:val="center"/>
          </w:tcPr>
          <w:p w14:paraId="21C6EC32" w14:textId="22610B0E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5FEF83" w14:textId="1748D8B3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Klasa wyrobu medycznego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745B04" w14:textId="60AE1A99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D48DE9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4D4E0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7AF22041" w14:textId="77777777" w:rsidTr="003B148C">
        <w:tc>
          <w:tcPr>
            <w:tcW w:w="562" w:type="dxa"/>
            <w:vAlign w:val="center"/>
          </w:tcPr>
          <w:p w14:paraId="3F23EE7F" w14:textId="7FF1E75B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81411F" w14:textId="123F5C0B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Certyfikat CE (podać nr certyfikatu, oznakowanie znakiem CE)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AC2AEF" w14:textId="23BABA29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F80983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91B5A4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7D167ADE" w14:textId="77777777" w:rsidTr="003B148C">
        <w:tc>
          <w:tcPr>
            <w:tcW w:w="562" w:type="dxa"/>
            <w:vAlign w:val="center"/>
          </w:tcPr>
          <w:p w14:paraId="35CC48FD" w14:textId="7E459500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18D09F" w14:textId="165BBB4D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Urządzenie oraz wszystkie elementy składowe fabrycznie nowe,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nierekondycjonowane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rok produkcji 2021- 2022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08653D" w14:textId="6E027863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20AA35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2E6CF3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7B0A403B" w14:textId="77777777" w:rsidTr="003B148C">
        <w:tc>
          <w:tcPr>
            <w:tcW w:w="562" w:type="dxa"/>
            <w:vAlign w:val="center"/>
          </w:tcPr>
          <w:p w14:paraId="6274999F" w14:textId="4E722672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365615" w14:textId="6FD15058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System zapewniający (w trakcie jednego pełnego obrotu układu lampa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rtg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detektor) akwizycję minimum 64 nienakładających się warstw dla skanu spiralnego i sekwencyjnego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913DFD" w14:textId="4C042CD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04155C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B44D68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1563B3E4" w14:textId="77777777" w:rsidTr="003B148C">
        <w:tc>
          <w:tcPr>
            <w:tcW w:w="562" w:type="dxa"/>
            <w:vAlign w:val="center"/>
          </w:tcPr>
          <w:p w14:paraId="534F1324" w14:textId="0C39D09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9E21B9" w14:textId="0101D1ED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Rekonstrukcja minimum 128 warstw dla skanu spiralnego i sekwencyjnego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80814A" w14:textId="426B9380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ECA783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E305D5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5A" w14:paraId="0431B3CA" w14:textId="77777777" w:rsidTr="003B148C">
        <w:tc>
          <w:tcPr>
            <w:tcW w:w="562" w:type="dxa"/>
            <w:vAlign w:val="center"/>
          </w:tcPr>
          <w:p w14:paraId="2CF900E1" w14:textId="2103D6EC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7A3836A" w14:textId="3406720A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Zespół detektorów zbudowany na bazie technologii ciała stałego, zawierający co najmniej 64 rzędy fizycznych elementów detekcyjnych (co najmniej 64 detektory w kierunku osi Z).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6F564E2" w14:textId="7651A99E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64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F2BF0BF" w14:textId="77777777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3BF7D2C" w14:textId="6780FF64" w:rsidR="000C6F5A" w:rsidRPr="003B148C" w:rsidRDefault="000C6F5A" w:rsidP="000C6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E31" w14:paraId="2B51C2D0" w14:textId="77777777" w:rsidTr="003B148C">
        <w:tc>
          <w:tcPr>
            <w:tcW w:w="562" w:type="dxa"/>
            <w:vAlign w:val="center"/>
          </w:tcPr>
          <w:p w14:paraId="01CB05B5" w14:textId="0AA48A30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A281" w14:textId="56D005FC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Ilość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submilimetrowych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warstw </w:t>
            </w:r>
            <w:r w:rsidR="000B10A7" w:rsidRPr="00171E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rekonstrukcyjnych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(sumarycznie) w trakcie akwizycji wielowarstwowej, dla jednego pełnego obrotu układu/układów lampa-detektor i jednej energii promieniowania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52015" w14:textId="02BF43D4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CA1B8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CC63" w14:textId="5AD29D48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E31" w14:paraId="37FF8D1B" w14:textId="77777777" w:rsidTr="003B148C">
        <w:tc>
          <w:tcPr>
            <w:tcW w:w="562" w:type="dxa"/>
            <w:vAlign w:val="center"/>
          </w:tcPr>
          <w:p w14:paraId="7AAB7F06" w14:textId="57069559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552B3" w14:textId="77777777" w:rsidR="00273E31" w:rsidRPr="003B148C" w:rsidRDefault="00273E31" w:rsidP="00273E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Urządzenie umożliwiające wykonanie pełnego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zakresu badań klinicznych obejmującego: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badania mózgowia,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badania klatki piersiowej, jamy brzusznej i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miednicy,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badania naczyń 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wieńcowych, domózgowych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wewnątrzczaszkowych, dużych naczyń oraz naczyń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obwodowych wraz z automatyczną analizą ich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przebiegu oraz oceną ilościową wymiarów,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-akwizycję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submilimetrową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niewielkich struktur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anatomicznych, takich jak narządy wewnątrz piramid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kości skroniowych,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badania ortopedyczne,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badania wielonarządowe.</w:t>
            </w:r>
          </w:p>
          <w:p w14:paraId="203504BD" w14:textId="7EA26255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-badania kardiologiczne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8E5E" w14:textId="36A357C2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97F77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F7D5" w14:textId="336A7123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576" w14:paraId="1DB8252A" w14:textId="77777777" w:rsidTr="003B148C">
        <w:tc>
          <w:tcPr>
            <w:tcW w:w="562" w:type="dxa"/>
            <w:vAlign w:val="center"/>
          </w:tcPr>
          <w:p w14:paraId="7E1053FD" w14:textId="26BAA733" w:rsidR="00A46576" w:rsidRPr="003B148C" w:rsidRDefault="00A46576" w:rsidP="00A46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vAlign w:val="center"/>
          </w:tcPr>
          <w:p w14:paraId="53730473" w14:textId="08DDB6DE" w:rsidR="00A46576" w:rsidRPr="003B148C" w:rsidRDefault="00A46576" w:rsidP="00A4657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Możliwość wykonywania badań kardiologicznych w sposób automatyczny pomimo wystąpienia arytmii w trakcie badania. Tomograf, po detekcji arytmii, automatycznie (bez ingerencji personelu) kontynuuje wykonanie badania poprzez zmianę trybu pracy z prospektywnego na retrospektywny i gwarantuje uzyskanie diagnostycznego badania</w:t>
            </w:r>
          </w:p>
        </w:tc>
        <w:tc>
          <w:tcPr>
            <w:tcW w:w="2268" w:type="dxa"/>
            <w:vAlign w:val="center"/>
          </w:tcPr>
          <w:p w14:paraId="7E7E8D36" w14:textId="7C231128" w:rsidR="00A46576" w:rsidRPr="003B148C" w:rsidRDefault="00A46576" w:rsidP="00A465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2268" w:type="dxa"/>
            <w:vAlign w:val="center"/>
          </w:tcPr>
          <w:p w14:paraId="57FC3DDD" w14:textId="77777777" w:rsidR="00A46576" w:rsidRPr="003B148C" w:rsidRDefault="00A46576" w:rsidP="00A4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5622E4" w14:textId="77777777" w:rsidR="00A46576" w:rsidRPr="003B148C" w:rsidRDefault="00A46576" w:rsidP="00A4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 – 10 pkt</w:t>
            </w:r>
          </w:p>
          <w:p w14:paraId="02DE1AD6" w14:textId="4B856C4E" w:rsidR="00A46576" w:rsidRPr="003B148C" w:rsidRDefault="00A46576" w:rsidP="00A46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NIE – 0 pkt</w:t>
            </w:r>
          </w:p>
        </w:tc>
      </w:tr>
      <w:tr w:rsidR="00273E31" w14:paraId="2AFD286F" w14:textId="77777777" w:rsidTr="003B148C">
        <w:tc>
          <w:tcPr>
            <w:tcW w:w="14170" w:type="dxa"/>
            <w:gridSpan w:val="5"/>
            <w:vAlign w:val="center"/>
          </w:tcPr>
          <w:p w14:paraId="59D3BCC1" w14:textId="76167F41" w:rsidR="00273E31" w:rsidRPr="003B148C" w:rsidRDefault="00273E31" w:rsidP="00273E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stół</w:t>
            </w:r>
          </w:p>
        </w:tc>
      </w:tr>
      <w:tr w:rsidR="00273E31" w14:paraId="7D381747" w14:textId="77777777" w:rsidTr="003B148C">
        <w:tc>
          <w:tcPr>
            <w:tcW w:w="562" w:type="dxa"/>
            <w:vAlign w:val="center"/>
          </w:tcPr>
          <w:p w14:paraId="4D04E884" w14:textId="5288D5B6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58E0A6" w14:textId="05C6C5B8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Średnica otworu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≥ 70 [cm].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AF3231" w14:textId="359BE555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258599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32BE8" w14:textId="62F2FFE9" w:rsidR="00273E31" w:rsidRPr="003B148C" w:rsidRDefault="00273E31" w:rsidP="00A4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cm – 0 pkt,  wartość maksymalna 10 pkt, pozostałe proporcjonalnie</w:t>
            </w:r>
          </w:p>
        </w:tc>
      </w:tr>
      <w:tr w:rsidR="00273E31" w14:paraId="3754B8C2" w14:textId="77777777" w:rsidTr="003B148C">
        <w:tc>
          <w:tcPr>
            <w:tcW w:w="562" w:type="dxa"/>
            <w:vAlign w:val="center"/>
          </w:tcPr>
          <w:p w14:paraId="6BE2013E" w14:textId="667B75DD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56A16E" w14:textId="2D45D51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Kąt pochylania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="00874E61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zakresie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</w:t>
            </w:r>
            <w:r w:rsidR="00874E61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4E61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-24°,+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°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7BE72F" w14:textId="5BC5161E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60B0F8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71EB18" w14:textId="32EE68A5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E31" w14:paraId="1B1CA5FA" w14:textId="77777777" w:rsidTr="003B148C">
        <w:tc>
          <w:tcPr>
            <w:tcW w:w="562" w:type="dxa"/>
            <w:vAlign w:val="center"/>
          </w:tcPr>
          <w:p w14:paraId="4840B76E" w14:textId="29659BD1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C9BF57" w14:textId="35E46FDA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sterowania ruchami stołu i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-z obu stron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(lewa/prawa)</w:t>
            </w:r>
            <w:r w:rsidR="008A546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lub tabletu/pilota,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-z konsoli w sterowni,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-automatycznie z programu badania.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BE5847" w14:textId="17AD2359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8A546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4D7662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537784" w14:textId="0DC8D00D" w:rsidR="00273E31" w:rsidRPr="003B148C" w:rsidRDefault="00914010" w:rsidP="009140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E854FA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obu stron </w:t>
            </w:r>
            <w:proofErr w:type="spellStart"/>
            <w:r w:rsidR="00E854FA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="00E854FA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10 pkt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2C3583C" w14:textId="5335EB48" w:rsidR="00914010" w:rsidRPr="003B148C" w:rsidRDefault="00914010" w:rsidP="0091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tabletu/pilota – 0 pkt</w:t>
            </w:r>
          </w:p>
        </w:tc>
      </w:tr>
      <w:tr w:rsidR="00273E31" w14:paraId="0E1E24ED" w14:textId="77777777" w:rsidTr="003B148C">
        <w:tc>
          <w:tcPr>
            <w:tcW w:w="562" w:type="dxa"/>
            <w:vAlign w:val="center"/>
          </w:tcPr>
          <w:p w14:paraId="351839CC" w14:textId="3A17766B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D6E06A5" w14:textId="38183B30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Maksymalne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opuszczalne obciążenie stołu, dla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precyzji pozycjonowania ± 0,25 mm, ≥ 200 [kg].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101E959" w14:textId="14A384C5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TAK,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161A31F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9BBA10C" w14:textId="6029355C" w:rsidR="00273E31" w:rsidRPr="003B148C" w:rsidRDefault="00273E31" w:rsidP="00A4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200 kg – 0 pkt, wartość maksymalna 10 pkt, pozostałe proporcjonalnie</w:t>
            </w:r>
          </w:p>
        </w:tc>
      </w:tr>
      <w:tr w:rsidR="00273E31" w14:paraId="05BA2BC8" w14:textId="77777777" w:rsidTr="003B148C">
        <w:tc>
          <w:tcPr>
            <w:tcW w:w="562" w:type="dxa"/>
            <w:vAlign w:val="center"/>
          </w:tcPr>
          <w:p w14:paraId="357B4A3A" w14:textId="3126CA61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0E251" w14:textId="77777777" w:rsidR="00273E31" w:rsidRPr="003B148C" w:rsidRDefault="00273E31" w:rsidP="00273E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Wyposażenie stołu w: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materac,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podpórkę pod głowę pozbawioną elementów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metalowych, podkładki pod głowę o różnej wysokości min 2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, stabilizator głowy bez elementów metalowych do położenia na stół w badaniach głowy z innymi okolicami anatomicznymi np. klatki piersiowej gdzie nie można zastosować podpórki pod głowę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pasy unieruchamiające głowę, tułów,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podpórka pod głowę i ręce bez elementów metalowych.</w:t>
            </w:r>
          </w:p>
          <w:p w14:paraId="55DB5A67" w14:textId="5F26F35F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- podpórka pod nogi (kolana)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7F842" w14:textId="74537B52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BE9D3" w14:textId="77777777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60211" w14:textId="41AEE3A3" w:rsidR="00273E31" w:rsidRPr="003B148C" w:rsidRDefault="00273E31" w:rsidP="0027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6F5A" w14:paraId="4BB5A2C2" w14:textId="77777777" w:rsidTr="003B148C">
        <w:tc>
          <w:tcPr>
            <w:tcW w:w="562" w:type="dxa"/>
            <w:vAlign w:val="center"/>
          </w:tcPr>
          <w:p w14:paraId="70B316A9" w14:textId="14AA19DB" w:rsidR="003740F8" w:rsidRPr="003B148C" w:rsidRDefault="0026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center"/>
          </w:tcPr>
          <w:p w14:paraId="21793534" w14:textId="24B17C98" w:rsidR="003740F8" w:rsidRPr="000B10A7" w:rsidRDefault="001D5FB8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10A7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Zakres ruchu pionowego stołu: min. 390 mm</w:t>
            </w:r>
          </w:p>
        </w:tc>
        <w:tc>
          <w:tcPr>
            <w:tcW w:w="2268" w:type="dxa"/>
            <w:vAlign w:val="center"/>
          </w:tcPr>
          <w:p w14:paraId="41FABD45" w14:textId="14BA98E8" w:rsidR="003740F8" w:rsidRPr="000B10A7" w:rsidRDefault="001D5FB8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10A7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vAlign w:val="center"/>
          </w:tcPr>
          <w:p w14:paraId="4B3BCE71" w14:textId="77777777" w:rsidR="003740F8" w:rsidRPr="000B10A7" w:rsidRDefault="003740F8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6B9EBD" w14:textId="7FC355E4" w:rsidR="003740F8" w:rsidRPr="000B10A7" w:rsidRDefault="001D5FB8" w:rsidP="00A46576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10A7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390 mm – 0 pkt,</w:t>
            </w:r>
            <w:r w:rsidRPr="000B10A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wartość maksymalna 10 pkt, pozostałe proporcjonalnie</w:t>
            </w:r>
          </w:p>
        </w:tc>
      </w:tr>
      <w:tr w:rsidR="00EA73F3" w14:paraId="2727D011" w14:textId="77777777" w:rsidTr="003B148C">
        <w:tc>
          <w:tcPr>
            <w:tcW w:w="562" w:type="dxa"/>
            <w:vAlign w:val="center"/>
          </w:tcPr>
          <w:p w14:paraId="7DEBFE36" w14:textId="1DE4AFB0" w:rsidR="00EA73F3" w:rsidRPr="003B148C" w:rsidRDefault="00267E6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237" w:type="dxa"/>
            <w:vAlign w:val="center"/>
          </w:tcPr>
          <w:p w14:paraId="61845D5F" w14:textId="068E6C1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Minimalne położenie stołu do badań (poza </w:t>
            </w:r>
            <w:proofErr w:type="spellStart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) mierzone od podłoża &lt; 6</w:t>
            </w:r>
            <w:r w:rsidR="00A8102F" w:rsidRPr="003B14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02F" w:rsidRPr="003B148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2268" w:type="dxa"/>
            <w:vAlign w:val="center"/>
          </w:tcPr>
          <w:p w14:paraId="2DFEE233" w14:textId="6D2FDBE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vAlign w:val="center"/>
          </w:tcPr>
          <w:p w14:paraId="26388C7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139B9C" w14:textId="43E17900" w:rsidR="00EA73F3" w:rsidRPr="001879C9" w:rsidRDefault="001879C9" w:rsidP="00EA73F3">
            <w:pPr>
              <w:pStyle w:val="TableParagraph"/>
              <w:jc w:val="center"/>
              <w:rPr>
                <w:sz w:val="20"/>
                <w:szCs w:val="20"/>
                <w:lang w:eastAsia="pl-PL"/>
              </w:rPr>
            </w:pPr>
            <w:r w:rsidRPr="001879C9">
              <w:rPr>
                <w:sz w:val="20"/>
                <w:szCs w:val="20"/>
                <w:lang w:eastAsia="pl-PL"/>
              </w:rPr>
              <w:t>599-</w:t>
            </w:r>
            <w:r w:rsidR="00F5013C" w:rsidRPr="001879C9">
              <w:rPr>
                <w:sz w:val="20"/>
                <w:szCs w:val="20"/>
                <w:lang w:eastAsia="pl-PL"/>
              </w:rPr>
              <w:t>550</w:t>
            </w:r>
            <w:r w:rsidR="00EA73F3" w:rsidRPr="001879C9">
              <w:rPr>
                <w:sz w:val="20"/>
                <w:szCs w:val="20"/>
                <w:lang w:eastAsia="pl-PL"/>
              </w:rPr>
              <w:t xml:space="preserve"> </w:t>
            </w:r>
            <w:r w:rsidR="00F5013C" w:rsidRPr="001879C9">
              <w:rPr>
                <w:sz w:val="20"/>
                <w:szCs w:val="20"/>
                <w:lang w:eastAsia="pl-PL"/>
              </w:rPr>
              <w:t>m</w:t>
            </w:r>
            <w:r w:rsidR="00EA73F3" w:rsidRPr="001879C9">
              <w:rPr>
                <w:sz w:val="20"/>
                <w:szCs w:val="20"/>
                <w:lang w:eastAsia="pl-PL"/>
              </w:rPr>
              <w:t>m – 0 pkt</w:t>
            </w:r>
          </w:p>
          <w:p w14:paraId="6B458B28" w14:textId="25454DA6" w:rsidR="00EA73F3" w:rsidRPr="003B148C" w:rsidRDefault="00F5013C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hAnsi="Times New Roman" w:cs="Times New Roman"/>
                <w:sz w:val="20"/>
                <w:szCs w:val="20"/>
              </w:rPr>
              <w:t xml:space="preserve">˂550 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="00EA73F3"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– 5 pkt</w:t>
            </w:r>
          </w:p>
          <w:p w14:paraId="62711462" w14:textId="52BDA20B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F5013C"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013C" w:rsidRPr="003B148C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– 10 pkt</w:t>
            </w:r>
          </w:p>
        </w:tc>
      </w:tr>
      <w:tr w:rsidR="00EA73F3" w14:paraId="78EE44E9" w14:textId="77777777" w:rsidTr="003B148C">
        <w:tc>
          <w:tcPr>
            <w:tcW w:w="562" w:type="dxa"/>
            <w:vAlign w:val="center"/>
          </w:tcPr>
          <w:p w14:paraId="292E9410" w14:textId="239C0549" w:rsidR="00EA73F3" w:rsidRPr="003B148C" w:rsidRDefault="00267E6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center"/>
          </w:tcPr>
          <w:p w14:paraId="7AF2E634" w14:textId="06D1C41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Stół umożliwiający wykonanie badania w zakresie </w:t>
            </w:r>
            <w:r w:rsidRPr="000B10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17</w:t>
            </w:r>
            <w:r w:rsidR="000B10A7" w:rsidRPr="000B10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0B10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cm 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(bez elementów metalowych) bez potrzeby zmiany pozycji pacjenta </w:t>
            </w:r>
          </w:p>
        </w:tc>
        <w:tc>
          <w:tcPr>
            <w:tcW w:w="2268" w:type="dxa"/>
            <w:vAlign w:val="center"/>
          </w:tcPr>
          <w:p w14:paraId="5376422A" w14:textId="0861522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vAlign w:val="center"/>
          </w:tcPr>
          <w:p w14:paraId="7AD5270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9A1C0E" w14:textId="4EB13432" w:rsidR="00EA73F3" w:rsidRPr="000B10A7" w:rsidRDefault="000B10A7" w:rsidP="00EA73F3">
            <w:pPr>
              <w:pStyle w:val="TableParagraph"/>
              <w:jc w:val="center"/>
              <w:rPr>
                <w:color w:val="FF0000"/>
                <w:sz w:val="20"/>
                <w:szCs w:val="20"/>
                <w:lang w:eastAsia="pl-PL"/>
              </w:rPr>
            </w:pPr>
            <w:r w:rsidRPr="000B10A7">
              <w:rPr>
                <w:color w:val="FF0000"/>
                <w:sz w:val="20"/>
                <w:szCs w:val="20"/>
                <w:lang w:eastAsia="pl-PL"/>
              </w:rPr>
              <w:t xml:space="preserve">≤ </w:t>
            </w:r>
            <w:r w:rsidR="00EA73F3" w:rsidRPr="000B10A7">
              <w:rPr>
                <w:color w:val="FF0000"/>
                <w:sz w:val="20"/>
                <w:szCs w:val="20"/>
                <w:lang w:eastAsia="pl-PL"/>
              </w:rPr>
              <w:t>175 cm – 0 pkt</w:t>
            </w:r>
          </w:p>
          <w:p w14:paraId="5E47860B" w14:textId="7C85218F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&gt; </w:t>
            </w:r>
            <w:r w:rsidR="00844DE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B148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75 cm – 10 pkt</w:t>
            </w:r>
          </w:p>
        </w:tc>
      </w:tr>
      <w:tr w:rsidR="00EA73F3" w14:paraId="08AD3844" w14:textId="77777777" w:rsidTr="003B148C">
        <w:tc>
          <w:tcPr>
            <w:tcW w:w="562" w:type="dxa"/>
            <w:vAlign w:val="center"/>
          </w:tcPr>
          <w:p w14:paraId="1231CE1C" w14:textId="0670A063" w:rsidR="00EA73F3" w:rsidRPr="003B148C" w:rsidRDefault="00267E6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BCD5A6" w14:textId="4467456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Prędkość ruchu pionowego stołu: min. </w:t>
            </w:r>
            <w:r w:rsidR="00A8102F"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mm/s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5D141A" w14:textId="404559C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D8F845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B94C34" w14:textId="7DE9F420" w:rsidR="00EA73F3" w:rsidRPr="003B148C" w:rsidRDefault="00A8102F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mm/s – 0 pkt,  wartość maksymalna 10 pkt, pozostałe proporcjonalnie</w:t>
            </w:r>
          </w:p>
        </w:tc>
      </w:tr>
      <w:tr w:rsidR="00EA73F3" w14:paraId="1A547922" w14:textId="77777777" w:rsidTr="003B148C">
        <w:tc>
          <w:tcPr>
            <w:tcW w:w="562" w:type="dxa"/>
            <w:vAlign w:val="center"/>
          </w:tcPr>
          <w:p w14:paraId="78544637" w14:textId="1C4D64E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E64" w:rsidRPr="003B14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16B10D" w14:textId="6CB551F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Wskaźnik informujący pacjenta w trakcie akwizycji o konieczności zatrzymania oddechu wraz z cyfrowym licznik</w:t>
            </w:r>
            <w:r w:rsidR="00914010"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czasu pozostałego do końca skanowania lub wskaźnik LED sygnalizujący czas pozostały do końca skanowania </w:t>
            </w:r>
            <w:r w:rsidR="00267E64"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przez suwak świetlny LED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933058" w14:textId="6F482E7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B253A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40ADB3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2369C08A" w14:textId="77777777" w:rsidTr="003B148C">
        <w:tc>
          <w:tcPr>
            <w:tcW w:w="14170" w:type="dxa"/>
            <w:gridSpan w:val="5"/>
            <w:vAlign w:val="center"/>
          </w:tcPr>
          <w:p w14:paraId="16E67D83" w14:textId="42EFE53B" w:rsidR="00EA73F3" w:rsidRPr="003B148C" w:rsidRDefault="00EA73F3" w:rsidP="00EA73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Generator i lampa RTG</w:t>
            </w:r>
          </w:p>
        </w:tc>
      </w:tr>
      <w:tr w:rsidR="00EA73F3" w14:paraId="34162D01" w14:textId="77777777" w:rsidTr="003B148C">
        <w:tc>
          <w:tcPr>
            <w:tcW w:w="562" w:type="dxa"/>
            <w:vAlign w:val="center"/>
          </w:tcPr>
          <w:p w14:paraId="2B0C3F95" w14:textId="0839EE0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EFFB9E" w14:textId="3F46FD1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Maksymalna rzeczywista moc generatora możliwa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 zastosowania w protokołach klinicznych:  ≥  72 kW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9490A1" w14:textId="42265E0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7D14C1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F1E6B1" w14:textId="09E12CA5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 kW - 0 pkt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wartość maksymalna  - 10 pkt</w:t>
            </w:r>
          </w:p>
          <w:p w14:paraId="239206A8" w14:textId="5F2BFE53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Pozostałe proporcjonalnie</w:t>
            </w:r>
          </w:p>
        </w:tc>
      </w:tr>
      <w:tr w:rsidR="00EA73F3" w14:paraId="7D4B91CD" w14:textId="77777777" w:rsidTr="003B148C">
        <w:tc>
          <w:tcPr>
            <w:tcW w:w="562" w:type="dxa"/>
            <w:vAlign w:val="center"/>
          </w:tcPr>
          <w:p w14:paraId="51C94E43" w14:textId="316DB4C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CC4472" w14:textId="522634CB" w:rsidR="00EA73F3" w:rsidRPr="003B148C" w:rsidRDefault="00A9703E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Rzeczywista p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ojemność cieplna anody min. 7 MHU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6A96AA" w14:textId="6A68738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22DC03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5F3A47" w14:textId="77777777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4AC8A8D8" w14:textId="77777777" w:rsidTr="003B148C">
        <w:tc>
          <w:tcPr>
            <w:tcW w:w="562" w:type="dxa"/>
            <w:vAlign w:val="center"/>
          </w:tcPr>
          <w:p w14:paraId="3E25E14E" w14:textId="0F02467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4130EC" w14:textId="52500C45" w:rsidR="00EA73F3" w:rsidRPr="003B148C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Szybkość chłodzenia lampy min. 1,0 MMHU/min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FEA16E" w14:textId="76EBAC71" w:rsidR="00EA73F3" w:rsidRPr="003B148C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83CEA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9CBB42" w14:textId="6DCD3E77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 MHU/min – 0 pkt,  wartość maksymalna 10 pkt, pozostałe proporcjonalnie</w:t>
            </w:r>
          </w:p>
        </w:tc>
      </w:tr>
      <w:tr w:rsidR="00EA73F3" w14:paraId="7C0C4AE9" w14:textId="77777777" w:rsidTr="003B148C">
        <w:tc>
          <w:tcPr>
            <w:tcW w:w="562" w:type="dxa"/>
            <w:vAlign w:val="center"/>
          </w:tcPr>
          <w:p w14:paraId="572567C6" w14:textId="54C991A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0AEBF9" w14:textId="74AA0A1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Minimalne napięcie anody, możliwe do zastosowania w protokołach badań ≤ 80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0B8F84" w14:textId="4E37EDC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8D8F8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AA5020" w14:textId="77777777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– 0 pkt</w:t>
            </w:r>
          </w:p>
          <w:p w14:paraId="52C8CA78" w14:textId="1B87315F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&lt;80– 10 pkt</w:t>
            </w:r>
          </w:p>
        </w:tc>
      </w:tr>
      <w:tr w:rsidR="00EA73F3" w14:paraId="085AC943" w14:textId="77777777" w:rsidTr="003B148C">
        <w:tc>
          <w:tcPr>
            <w:tcW w:w="562" w:type="dxa"/>
            <w:vAlign w:val="center"/>
          </w:tcPr>
          <w:p w14:paraId="7EA2CD5E" w14:textId="1364D86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AD91C0" w14:textId="6DB0632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Maksymalne napięcie anody, możliwe do zastosowania w protokołach badań  ≥ 135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BD3D4F" w14:textId="0E7FCD6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E5A8E8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673CEE" w14:textId="2C7DC335" w:rsidR="00EA73F3" w:rsidRPr="003B148C" w:rsidRDefault="00EA73F3" w:rsidP="00EA73F3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0 pkt</w:t>
            </w:r>
          </w:p>
          <w:p w14:paraId="068DC8BE" w14:textId="6FB69CD8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&gt;135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10 pkt</w:t>
            </w:r>
          </w:p>
        </w:tc>
      </w:tr>
      <w:tr w:rsidR="00EA73F3" w14:paraId="11B13195" w14:textId="77777777" w:rsidTr="003B148C">
        <w:tc>
          <w:tcPr>
            <w:tcW w:w="562" w:type="dxa"/>
            <w:vAlign w:val="center"/>
          </w:tcPr>
          <w:p w14:paraId="1DE7D793" w14:textId="626D22F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245D9C6" w14:textId="6F48DB8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możliwych nastaw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≥3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CC063B0" w14:textId="591B91C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BBD19D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1B46C51" w14:textId="77777777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nastawy - 0 pkt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4 nastawy – 5 pkt</w:t>
            </w:r>
          </w:p>
          <w:p w14:paraId="50957B8A" w14:textId="51AC1DEA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 nastaw – 10 pkt</w:t>
            </w:r>
          </w:p>
        </w:tc>
      </w:tr>
      <w:tr w:rsidR="00EA73F3" w14:paraId="4052AB71" w14:textId="77777777" w:rsidTr="003B148C">
        <w:tc>
          <w:tcPr>
            <w:tcW w:w="562" w:type="dxa"/>
            <w:vAlign w:val="center"/>
          </w:tcPr>
          <w:p w14:paraId="55C7C970" w14:textId="082B64C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7C33F" w14:textId="3AA74ED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Modulacja prądu anody jednocześnie w osiach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x,y,z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A47DE" w14:textId="3F87AA3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3CC6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5E443" w14:textId="529A480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223A7E36" w14:textId="77777777" w:rsidTr="003B148C">
        <w:tc>
          <w:tcPr>
            <w:tcW w:w="562" w:type="dxa"/>
            <w:vAlign w:val="center"/>
          </w:tcPr>
          <w:p w14:paraId="3E87E45E" w14:textId="61A0604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E50CD93" w14:textId="03CA80B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ognisk lampy RTG: ≥ 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CEB8206" w14:textId="0AB911E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1E829A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293914F" w14:textId="78F166F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7F5D0F8" w14:textId="77777777" w:rsidTr="003B148C">
        <w:tc>
          <w:tcPr>
            <w:tcW w:w="562" w:type="dxa"/>
            <w:vAlign w:val="center"/>
          </w:tcPr>
          <w:p w14:paraId="3908907F" w14:textId="7674FDC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9C186E" w14:textId="600828E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Automatyczny wybór ognisk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61E198" w14:textId="341747F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184F72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ACB057" w14:textId="7C2FD0B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32E8948" w14:textId="77777777" w:rsidTr="003B148C">
        <w:tc>
          <w:tcPr>
            <w:tcW w:w="562" w:type="dxa"/>
            <w:vAlign w:val="center"/>
          </w:tcPr>
          <w:p w14:paraId="5C5EB25A" w14:textId="5F22DD3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ED14FE" w14:textId="51664F4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Maksymalny prąd anody lampy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rtg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możliwy do zastosowania w protokole badania [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]: ≥ 600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B1623" w14:textId="5CFD029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9D0997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58DE26" w14:textId="00AC4309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A808FD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670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10 pkt</w:t>
            </w:r>
          </w:p>
          <w:p w14:paraId="794F57B4" w14:textId="4883BB10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A808FD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650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- 5 pkt</w:t>
            </w:r>
          </w:p>
          <w:p w14:paraId="7785CDA1" w14:textId="6B946B29" w:rsidR="00EA73F3" w:rsidRPr="003B148C" w:rsidRDefault="00A808FD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 650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0 pkt</w:t>
            </w:r>
          </w:p>
        </w:tc>
      </w:tr>
      <w:tr w:rsidR="00EA73F3" w14:paraId="527478B4" w14:textId="77777777" w:rsidTr="003B148C">
        <w:tc>
          <w:tcPr>
            <w:tcW w:w="562" w:type="dxa"/>
            <w:vAlign w:val="center"/>
          </w:tcPr>
          <w:p w14:paraId="0B55694C" w14:textId="20108B3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vAlign w:val="center"/>
          </w:tcPr>
          <w:p w14:paraId="66B54FCA" w14:textId="1DCF9CB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Niskodawkowe</w:t>
            </w:r>
            <w:proofErr w:type="spellEnd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protokoły umożliwiające wykonywanie badań przy niskich nastawach nap</w:t>
            </w:r>
            <w:r w:rsidR="001879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ęcia 70kV i jednocześnie wysokich prądach ≥800 </w:t>
            </w:r>
            <w:proofErr w:type="spellStart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4C2E7A6" w14:textId="2A69881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268" w:type="dxa"/>
            <w:vAlign w:val="center"/>
          </w:tcPr>
          <w:p w14:paraId="543DC16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68FA86" w14:textId="77777777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 – 10 pkt,</w:t>
            </w:r>
          </w:p>
          <w:p w14:paraId="6030FD5B" w14:textId="265FA911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NIE – 0 pkt</w:t>
            </w:r>
          </w:p>
        </w:tc>
      </w:tr>
      <w:tr w:rsidR="00EA73F3" w14:paraId="31D2427A" w14:textId="77777777" w:rsidTr="003B148C">
        <w:tc>
          <w:tcPr>
            <w:tcW w:w="14170" w:type="dxa"/>
            <w:gridSpan w:val="5"/>
            <w:vAlign w:val="center"/>
          </w:tcPr>
          <w:p w14:paraId="528ACC73" w14:textId="62A34A18" w:rsidR="00EA73F3" w:rsidRPr="003B148C" w:rsidRDefault="00EA73F3" w:rsidP="00EA73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System skanowania </w:t>
            </w:r>
          </w:p>
        </w:tc>
      </w:tr>
      <w:tr w:rsidR="00EA73F3" w14:paraId="2DFD236E" w14:textId="77777777" w:rsidTr="003B148C">
        <w:tc>
          <w:tcPr>
            <w:tcW w:w="562" w:type="dxa"/>
            <w:vAlign w:val="center"/>
          </w:tcPr>
          <w:p w14:paraId="6A4D0EF8" w14:textId="12814E3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443954" w14:textId="3AD4DFC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Grubość najcieńszej dostępnej warstwy w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jednoczesnej akwizycji min. 64 warstwowej: ≤ 0,625 mm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58214F" w14:textId="0CB1488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02ACB8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3741BA" w14:textId="0A057A7B" w:rsidR="00EA73F3" w:rsidRPr="003B148C" w:rsidRDefault="00F81D8B" w:rsidP="00EA73F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˃ </w:t>
            </w:r>
            <w:r w:rsidR="00EA73F3" w:rsidRPr="003B14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73F3" w:rsidRPr="003B148C">
              <w:rPr>
                <w:rFonts w:ascii="Times New Roman" w:hAnsi="Times New Roman" w:cs="Times New Roman"/>
                <w:sz w:val="20"/>
                <w:szCs w:val="20"/>
              </w:rPr>
              <w:t>5 mm – 0 pkt,</w:t>
            </w:r>
          </w:p>
          <w:p w14:paraId="52A8BA3A" w14:textId="4AE12D46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 0,55 mm – 10 pkt</w:t>
            </w:r>
          </w:p>
        </w:tc>
      </w:tr>
      <w:tr w:rsidR="00EA73F3" w14:paraId="56227870" w14:textId="77777777" w:rsidTr="003B148C">
        <w:tc>
          <w:tcPr>
            <w:tcW w:w="562" w:type="dxa"/>
            <w:vAlign w:val="center"/>
          </w:tcPr>
          <w:p w14:paraId="6344FD10" w14:textId="05A266E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8AD414D" w14:textId="03D042D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Szerokość zespołu detektorów w osi z: ≥ 35 mm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9AF15CA" w14:textId="05E2D45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CE3D906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D708D06" w14:textId="76ADD214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mm – 0 pkt,</w:t>
            </w:r>
          </w:p>
          <w:p w14:paraId="69F8F454" w14:textId="206E2AE6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≥38mm – 5 pkt</w:t>
            </w:r>
          </w:p>
          <w:p w14:paraId="3C099193" w14:textId="3EDB1B29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39 mm – 10 pkt</w:t>
            </w:r>
          </w:p>
        </w:tc>
      </w:tr>
      <w:tr w:rsidR="00EA73F3" w14:paraId="7CAB493E" w14:textId="77777777" w:rsidTr="003B148C">
        <w:tc>
          <w:tcPr>
            <w:tcW w:w="562" w:type="dxa"/>
            <w:vAlign w:val="center"/>
          </w:tcPr>
          <w:p w14:paraId="037337D5" w14:textId="42536ED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1A35E" w14:textId="27F0B4B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Rozdzielczość przestrzenna przy akwizycji co najmniej 64 nienakładających się warstw dla całego zakresu w kierunku osi Z nie gorsza niż 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0,38 mm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47CE" w14:textId="5852645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0910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8D43D" w14:textId="5124E255" w:rsidR="00EA73F3" w:rsidRPr="003B148C" w:rsidRDefault="00E854FA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˃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E788C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21A6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 – 0 pkt</w:t>
            </w:r>
          </w:p>
          <w:p w14:paraId="1BB7FE81" w14:textId="0BEAD70E" w:rsidR="00EA73F3" w:rsidRPr="003B148C" w:rsidRDefault="007B21A6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="00EA73F3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 mm – 10 pkt</w:t>
            </w:r>
          </w:p>
        </w:tc>
      </w:tr>
      <w:tr w:rsidR="00EA73F3" w14:paraId="6B2602F9" w14:textId="77777777" w:rsidTr="003B148C">
        <w:tc>
          <w:tcPr>
            <w:tcW w:w="562" w:type="dxa"/>
            <w:vAlign w:val="center"/>
          </w:tcPr>
          <w:p w14:paraId="5225BA12" w14:textId="15D0C2D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6029C5" w14:textId="4831278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Najkrótszy czas pełnego obrotu (360º ) układu lampa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rtg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detektor: ≤ 0,35s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2F2D40" w14:textId="444F868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E7E36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E8E859" w14:textId="774A452D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˃ 0,3</w:t>
            </w:r>
            <w:r w:rsidR="00132F1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- 0 pkt</w:t>
            </w:r>
          </w:p>
          <w:p w14:paraId="370C3A51" w14:textId="445F4ED1" w:rsidR="00EA73F3" w:rsidRPr="003B148C" w:rsidRDefault="00EA73F3" w:rsidP="00132F1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  <w:r w:rsidR="00132F1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- 0,</w:t>
            </w:r>
            <w:r w:rsidR="00132F1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- </w:t>
            </w:r>
            <w:r w:rsidR="00132F1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EA73F3" w14:paraId="613C5B4B" w14:textId="77777777" w:rsidTr="003B148C">
        <w:tc>
          <w:tcPr>
            <w:tcW w:w="562" w:type="dxa"/>
            <w:vAlign w:val="center"/>
          </w:tcPr>
          <w:p w14:paraId="2C4D0A96" w14:textId="04CE9E0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9BE759" w14:textId="794C3F6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wykonania skanu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aksjalnego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gantry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pochylanym w pełnym oferowanym zakresie.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07066A" w14:textId="7D28FBB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8DFC7A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1BCAB5" w14:textId="284D058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7ECB5957" w14:textId="77777777" w:rsidTr="003B148C">
        <w:tc>
          <w:tcPr>
            <w:tcW w:w="562" w:type="dxa"/>
            <w:vAlign w:val="center"/>
          </w:tcPr>
          <w:p w14:paraId="63872868" w14:textId="05920F3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2607A7" w14:textId="450D09C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Maksymalny czas trwania ciągłego skanu spiralnego: ≥ 100 s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0084C1" w14:textId="1A12EF4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F1E051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37552C" w14:textId="6371919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8133978" w14:textId="77777777" w:rsidTr="003B148C">
        <w:tc>
          <w:tcPr>
            <w:tcW w:w="562" w:type="dxa"/>
            <w:vAlign w:val="center"/>
          </w:tcPr>
          <w:p w14:paraId="5A2F4F39" w14:textId="4F5DCD0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F17D8" w14:textId="1D5BA2D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wartość współczynnika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pitch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dla skanowania spiralnego dla akwizycji min. 64 nienakładających się warstw:  ≥ 1,40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42A703" w14:textId="3198B0E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0E0D5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235226" w14:textId="49C679B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211DF561" w14:textId="77777777" w:rsidTr="003B148C">
        <w:tc>
          <w:tcPr>
            <w:tcW w:w="562" w:type="dxa"/>
            <w:vAlign w:val="center"/>
          </w:tcPr>
          <w:p w14:paraId="74909D3D" w14:textId="5C8F538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ED1588" w14:textId="5E380A0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Pozycje projekcji skanu topograficznego min. 2 (AP,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LAT).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6003A9" w14:textId="26E51F8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792A9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646FB3" w14:textId="3EF87E3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4EA24F4D" w14:textId="77777777" w:rsidTr="003B148C">
        <w:tc>
          <w:tcPr>
            <w:tcW w:w="562" w:type="dxa"/>
            <w:vAlign w:val="center"/>
          </w:tcPr>
          <w:p w14:paraId="155B4B6E" w14:textId="0184D8B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A696F7C" w14:textId="5E0E4EC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Automatyczny i ręczny dobór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pola skanowania SFOV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9E6CE8C" w14:textId="3C8F9AE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6D438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/NIE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68EBD48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D0046A0" w14:textId="4A0946AD" w:rsidR="00EA73F3" w:rsidRPr="003B148C" w:rsidRDefault="006D438F" w:rsidP="006D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automatyczny i ręczny – 10 pkt, automatyczny – 0 pkt</w:t>
            </w:r>
          </w:p>
        </w:tc>
      </w:tr>
      <w:tr w:rsidR="00EA73F3" w14:paraId="5D04C4DC" w14:textId="77777777" w:rsidTr="003B148C">
        <w:tc>
          <w:tcPr>
            <w:tcW w:w="562" w:type="dxa"/>
            <w:vAlign w:val="center"/>
          </w:tcPr>
          <w:p w14:paraId="43C91B62" w14:textId="542B287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5359" w14:textId="54271D6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Maksymalne, diagnostyczne, rekonstruowane pole obrazowania FOV cm: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50 cm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64184" w14:textId="5DC78D9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4A0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8EFFA" w14:textId="25E8945F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cm – 0 pkt</w:t>
            </w:r>
          </w:p>
          <w:p w14:paraId="3600F005" w14:textId="64564242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&gt;50 cm – 10 pkt</w:t>
            </w:r>
          </w:p>
        </w:tc>
      </w:tr>
      <w:tr w:rsidR="00EA73F3" w14:paraId="3C6A5F12" w14:textId="77777777" w:rsidTr="003B148C">
        <w:tc>
          <w:tcPr>
            <w:tcW w:w="562" w:type="dxa"/>
            <w:vAlign w:val="center"/>
          </w:tcPr>
          <w:p w14:paraId="6DA4551B" w14:textId="06FF74E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61E405" w14:textId="78F5CFA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Maksymalna dostępna matryca rekonstrukcji obrazów: ≥ 512x512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756D5B" w14:textId="092B834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F1183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3B0637" w14:textId="5F078A03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512x512 – 0 pkt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768x768 – 5 pkt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≥  1024x1024 – 10 pkt</w:t>
            </w:r>
          </w:p>
        </w:tc>
      </w:tr>
      <w:tr w:rsidR="00EA73F3" w14:paraId="0F596DCF" w14:textId="77777777" w:rsidTr="003B148C">
        <w:tc>
          <w:tcPr>
            <w:tcW w:w="562" w:type="dxa"/>
            <w:vAlign w:val="center"/>
          </w:tcPr>
          <w:p w14:paraId="57CE0F61" w14:textId="4D78DDD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0CDEA" w14:textId="7460582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Matryca prezentacyjna: ≥ 1024x1024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583D09" w14:textId="2F22EA9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2A507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5EE3E3" w14:textId="698EB0F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94E1555" w14:textId="77777777" w:rsidTr="003B148C">
        <w:tc>
          <w:tcPr>
            <w:tcW w:w="562" w:type="dxa"/>
            <w:vAlign w:val="center"/>
          </w:tcPr>
          <w:p w14:paraId="74D658DD" w14:textId="1F07B1D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1C1F1A" w14:textId="2228F01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Rozwiązanie do redukcji promieniowania jonizującego, dedykowane do zwiększenia ochrony w trakcie badania szczególnie wrażliwych narządów np. oczu, tarczycy, piersi, itp.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E21C5B" w14:textId="178E965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66CF30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272F4A" w14:textId="5429689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3A5EDB35" w14:textId="77777777" w:rsidTr="003B148C">
        <w:tc>
          <w:tcPr>
            <w:tcW w:w="562" w:type="dxa"/>
            <w:vAlign w:val="center"/>
          </w:tcPr>
          <w:p w14:paraId="5C99D0BA" w14:textId="3FDCB54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E96151" w14:textId="12A825AB" w:rsidR="00EA73F3" w:rsidRPr="003B148C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Dodatkowy filtr cynowy dedykowany do eliminacji promieniowania o niższych od wykorzystywanych energiach do ograniczenia dawki promieniowania i optymalnej jakości obrazów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47098F" w14:textId="504B9AA2" w:rsidR="00EA73F3" w:rsidRPr="003B148C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46A86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511CEB" w14:textId="77777777" w:rsidR="00EA73F3" w:rsidRPr="003B148C" w:rsidRDefault="00EA73F3" w:rsidP="00EA7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 – 10 pkt,</w:t>
            </w:r>
          </w:p>
          <w:p w14:paraId="04B8A356" w14:textId="29CF143A" w:rsidR="00EA73F3" w:rsidRPr="003B148C" w:rsidRDefault="00EA73F3" w:rsidP="00EA7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– 0 pkt</w:t>
            </w:r>
          </w:p>
        </w:tc>
      </w:tr>
      <w:tr w:rsidR="00EA73F3" w14:paraId="4EA1199C" w14:textId="77777777" w:rsidTr="003B148C">
        <w:tc>
          <w:tcPr>
            <w:tcW w:w="14170" w:type="dxa"/>
            <w:gridSpan w:val="5"/>
            <w:vAlign w:val="center"/>
          </w:tcPr>
          <w:p w14:paraId="3BEEAE4A" w14:textId="63DC06DE" w:rsidR="00EA73F3" w:rsidRPr="003B148C" w:rsidRDefault="00EA73F3" w:rsidP="00EA73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Konsola operatorska</w:t>
            </w:r>
          </w:p>
        </w:tc>
      </w:tr>
      <w:tr w:rsidR="00EA73F3" w14:paraId="2FF3C549" w14:textId="77777777" w:rsidTr="003B148C">
        <w:tc>
          <w:tcPr>
            <w:tcW w:w="562" w:type="dxa"/>
            <w:vAlign w:val="center"/>
          </w:tcPr>
          <w:p w14:paraId="15604F84" w14:textId="61DBCA1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D72643" w14:textId="0CCB803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Stanowisko operatorskie – konsola akwizycyjna.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E3B1BB" w14:textId="7601A96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26212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D2EDA6" w14:textId="38CC807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326ADA49" w14:textId="77777777" w:rsidTr="003B148C">
        <w:tc>
          <w:tcPr>
            <w:tcW w:w="562" w:type="dxa"/>
            <w:vAlign w:val="center"/>
          </w:tcPr>
          <w:p w14:paraId="35E43C0A" w14:textId="47E3A9E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E02028" w14:textId="18699AA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 obrazowy LCD - przekątna monitora: ≥ 19 "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3E4DD0" w14:textId="265F5D8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3BEFA5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92C700" w14:textId="77777777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19 " – 0 pkt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≥ 21 " – 5 pkt</w:t>
            </w:r>
          </w:p>
          <w:p w14:paraId="67654091" w14:textId="141E9418" w:rsidR="00EA73F3" w:rsidRPr="003B148C" w:rsidRDefault="00EA73F3" w:rsidP="00EA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24 " – 10 pkt</w:t>
            </w:r>
          </w:p>
        </w:tc>
      </w:tr>
      <w:tr w:rsidR="00EA73F3" w14:paraId="02BED51C" w14:textId="77777777" w:rsidTr="003B148C">
        <w:tc>
          <w:tcPr>
            <w:tcW w:w="562" w:type="dxa"/>
            <w:vAlign w:val="center"/>
          </w:tcPr>
          <w:p w14:paraId="4844F3AB" w14:textId="03F9871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844B619" w14:textId="299C104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Pojemność dysku twardego dla obrazów bez kompresji (512x512), wyrażona liczbą obrazów: ≥ 500 000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F0AA1CB" w14:textId="63290E5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5EDB1E0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9171ECE" w14:textId="34A6095A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900 000 obrazów – 0 pkt</w:t>
            </w:r>
          </w:p>
          <w:p w14:paraId="3ACDC301" w14:textId="3EAFF6D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900 000 obrazów – 10 pkt </w:t>
            </w:r>
          </w:p>
        </w:tc>
      </w:tr>
      <w:tr w:rsidR="00EA73F3" w14:paraId="3B9935FD" w14:textId="77777777" w:rsidTr="003B148C">
        <w:tc>
          <w:tcPr>
            <w:tcW w:w="562" w:type="dxa"/>
            <w:vAlign w:val="center"/>
          </w:tcPr>
          <w:p w14:paraId="6E023B2E" w14:textId="16C143F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553C4" w14:textId="3C43946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Archiwizacja badań pacjentów na CD-R i DVD w standardzie DICOM 3.0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B60F0" w14:textId="07A1FB2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2D61E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D0B59" w14:textId="6C2CF40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349F1B7D" w14:textId="77777777" w:rsidTr="003B148C">
        <w:tc>
          <w:tcPr>
            <w:tcW w:w="562" w:type="dxa"/>
            <w:vAlign w:val="center"/>
          </w:tcPr>
          <w:p w14:paraId="7FB910E2" w14:textId="0F59522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C9B678" w14:textId="139AFA8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6A09E9" w14:textId="3B8AC1A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0B1446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15991A" w14:textId="5534C42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573C96A" w14:textId="77777777" w:rsidTr="003B148C">
        <w:tc>
          <w:tcPr>
            <w:tcW w:w="562" w:type="dxa"/>
            <w:vAlign w:val="center"/>
          </w:tcPr>
          <w:p w14:paraId="56EE6838" w14:textId="70B203A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3212192" w14:textId="2BBBD309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Interfejs sieciowy zgodnie z DICOM 3.0 z następującymi klasami serwisowymi:                                                                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Send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Basic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Query/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Retrieve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Storage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Commitment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911AB83" w14:textId="4FA748A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5EDB9C0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BFBC9A5" w14:textId="5F9BD30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60901E9" w14:textId="77777777" w:rsidTr="003B148C">
        <w:tc>
          <w:tcPr>
            <w:tcW w:w="562" w:type="dxa"/>
            <w:vAlign w:val="center"/>
          </w:tcPr>
          <w:p w14:paraId="46028E65" w14:textId="7842005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D9CF1" w14:textId="77FBF75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Kompletny zestaw protokołów do badań wszystkich obszarów anatomicznych (zarówno badań osób dorosłych jak i dzieci), z możliwością ich projektowania i zapamiętywania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ACB19" w14:textId="184C436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E808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C44F" w14:textId="40C2CA3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403FF92D" w14:textId="77777777" w:rsidTr="003B148C">
        <w:tc>
          <w:tcPr>
            <w:tcW w:w="562" w:type="dxa"/>
            <w:vAlign w:val="center"/>
          </w:tcPr>
          <w:p w14:paraId="329B212F" w14:textId="1713128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54E43D" w14:textId="0BD48D3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Rekonstrukcje 2D, 3D.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C4BBAC" w14:textId="743ABD7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608236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702B75" w14:textId="0C835E7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E1298BE" w14:textId="77777777" w:rsidTr="003B148C">
        <w:tc>
          <w:tcPr>
            <w:tcW w:w="562" w:type="dxa"/>
            <w:vAlign w:val="center"/>
          </w:tcPr>
          <w:p w14:paraId="71470CBC" w14:textId="51BB46B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DC07CE3" w14:textId="26CAD13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C83DC37" w14:textId="4DC925B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9A41C53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7DF56D2" w14:textId="38B8A53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83AFCF8" w14:textId="77777777" w:rsidTr="003B148C">
        <w:tc>
          <w:tcPr>
            <w:tcW w:w="562" w:type="dxa"/>
            <w:vAlign w:val="center"/>
          </w:tcPr>
          <w:p w14:paraId="0A7AA4CB" w14:textId="2564B16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A536" w14:textId="1EA5F5C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EDB8F" w14:textId="5FD1ECB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01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ADF1" w14:textId="13730F2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38DDC3CD" w14:textId="77777777" w:rsidTr="003B148C">
        <w:tc>
          <w:tcPr>
            <w:tcW w:w="562" w:type="dxa"/>
            <w:vAlign w:val="center"/>
          </w:tcPr>
          <w:p w14:paraId="3A07B134" w14:textId="6C396DC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5DC13" w14:textId="40185F5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78A9FB" w14:textId="020EA49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1DDD4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BF81A7" w14:textId="06CBE9E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2CD36EA" w14:textId="77777777" w:rsidTr="003B148C">
        <w:tc>
          <w:tcPr>
            <w:tcW w:w="562" w:type="dxa"/>
            <w:vAlign w:val="center"/>
          </w:tcPr>
          <w:p w14:paraId="2EAD6B09" w14:textId="6E73CF5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F010C2" w14:textId="57D80DB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MPR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BFD02D" w14:textId="16941AE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A1FED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B9D27F" w14:textId="4AD958F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0B54D32" w14:textId="77777777" w:rsidTr="003B148C">
        <w:tc>
          <w:tcPr>
            <w:tcW w:w="562" w:type="dxa"/>
            <w:vAlign w:val="center"/>
          </w:tcPr>
          <w:p w14:paraId="25C094B0" w14:textId="7D07C84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14EA11" w14:textId="0F36493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Prezentacje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cine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648EFB" w14:textId="30A425F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CDEFD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784328" w14:textId="2450494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173B8519" w14:textId="77777777" w:rsidTr="003B148C">
        <w:tc>
          <w:tcPr>
            <w:tcW w:w="562" w:type="dxa"/>
            <w:vAlign w:val="center"/>
          </w:tcPr>
          <w:p w14:paraId="465F2DB6" w14:textId="397CF74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6981F3" w14:textId="3718ABA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Pomiary geometryczne (długości / kątów / powierzchni / objętości)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AB1CA0" w14:textId="487EAEC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75D55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85E1FD" w14:textId="3F03616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FB223F5" w14:textId="77777777" w:rsidTr="003B148C">
        <w:tc>
          <w:tcPr>
            <w:tcW w:w="562" w:type="dxa"/>
            <w:vAlign w:val="center"/>
          </w:tcPr>
          <w:p w14:paraId="616DCFEB" w14:textId="7459ACD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CE6148" w14:textId="7FBCA23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Pomiary analityczne (pomiar poziomu gęstości, profile gęstości).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76EB1D" w14:textId="02A7936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2676D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AA4F54" w14:textId="71CEF9F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70FD6A20" w14:textId="77777777" w:rsidTr="003B148C">
        <w:tc>
          <w:tcPr>
            <w:tcW w:w="562" w:type="dxa"/>
            <w:vAlign w:val="center"/>
          </w:tcPr>
          <w:p w14:paraId="401A3629" w14:textId="7FD00C1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89C99A9" w14:textId="2C59266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Automatyczne usuwanie struktury kostnej w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obrazach 3D.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BFCF46" w14:textId="7322C62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7F72F7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6A52F6" w14:textId="1819DC9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EF00984" w14:textId="77777777" w:rsidTr="003B148C">
        <w:tc>
          <w:tcPr>
            <w:tcW w:w="562" w:type="dxa"/>
            <w:vAlign w:val="center"/>
          </w:tcPr>
          <w:p w14:paraId="44DD47C2" w14:textId="76B69E7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FBFF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Wielozadaniowość / wielodostęp, w tym możliwość automatycznej rekonstrukcji, archiwizacji i dokumentacji w tle (w trakcie skanowania)  </w:t>
            </w:r>
          </w:p>
          <w:p w14:paraId="52E3447F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 przesyłanie w tle skanów na konsolę opisową i serwer PACS i do archiwizacji dawki.</w:t>
            </w:r>
          </w:p>
          <w:p w14:paraId="7816BA4F" w14:textId="73C7945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≥ 3 serwery,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które badania DICOM wysyłają się </w:t>
            </w:r>
            <w:r w:rsidRPr="003B1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automatycznie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A922C56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64BBC691" w14:textId="77777777" w:rsidR="00EA73F3" w:rsidRPr="003B148C" w:rsidRDefault="00EA73F3" w:rsidP="00EA73F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F66AED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A70D43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58B6008" w14:textId="12BD950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33F7925C" w14:textId="77777777" w:rsidTr="003B148C">
        <w:tc>
          <w:tcPr>
            <w:tcW w:w="562" w:type="dxa"/>
            <w:vAlign w:val="center"/>
          </w:tcPr>
          <w:p w14:paraId="39A9FB66" w14:textId="13EE676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E47DA" w14:textId="0E0AD3A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Obliczanie całkowitej dawki ekspozycyjnej), jaką uzyskał pacjent w trakcie badania i jej prezentacja na ekranie konsoli </w:t>
            </w: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operatorskiej. Archiwizacja dawki (wysyłanie na serwery)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76132" w14:textId="5067A58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87D53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C1E6" w14:textId="33454A4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2E766D29" w14:textId="77777777" w:rsidTr="003B148C">
        <w:tc>
          <w:tcPr>
            <w:tcW w:w="562" w:type="dxa"/>
            <w:vAlign w:val="center"/>
          </w:tcPr>
          <w:p w14:paraId="3BB6AC5D" w14:textId="792A59F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9FF3690" w14:textId="678BDBA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umożliwiające rekonstrukcję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iteracyjną. Iteracyjny algorytm rekonstrukcji,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automatycznie przetwarzający wielokrotnie te same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dane surowe (RAW) poprawiający jakość obrazu i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rozdzielczość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niskokontrastową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umożliwiający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obniżenie dawki w porównaniu z rekonstrukcją FBP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przy tej samej jakości obrazu oraz zapewniający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usuwanie i zapobieganie szumom i artefaktom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obrazowym.Algorytm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automatycznie (bez udziału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operatora) dostosowuje dawkę do założonej jakości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obrazu. Algorytm iteracyjny zintegrowany z system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automatycznej kontroli ekspozycji (AEC).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EDD16CA" w14:textId="7709471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2C0337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2839EF9" w14:textId="39F96D4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444BE749" w14:textId="77777777" w:rsidTr="003B148C">
        <w:tc>
          <w:tcPr>
            <w:tcW w:w="562" w:type="dxa"/>
            <w:vAlign w:val="center"/>
          </w:tcPr>
          <w:p w14:paraId="104678F1" w14:textId="47BCAB7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6E1E" w14:textId="30E2763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7A6D" w14:textId="7ADEF18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84F15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ECE45" w14:textId="55E3B88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BBC4781" w14:textId="77777777" w:rsidTr="003B148C">
        <w:tc>
          <w:tcPr>
            <w:tcW w:w="562" w:type="dxa"/>
            <w:vAlign w:val="center"/>
          </w:tcPr>
          <w:p w14:paraId="2EF4BA88" w14:textId="18DA44E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A4B32B" w14:textId="1C2BFF9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Dedykowany algorytm do redukcji artefaktów obrazu pochodzących od elementów metalowych w badanej anatomii (endoprotezy, protezy zębowe, rozruszniki serca)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7A6891" w14:textId="5EF851A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0A448A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F42F03" w14:textId="7761C77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21631423" w14:textId="77777777" w:rsidTr="003B148C">
        <w:tc>
          <w:tcPr>
            <w:tcW w:w="562" w:type="dxa"/>
            <w:vAlign w:val="center"/>
          </w:tcPr>
          <w:p w14:paraId="510FE94B" w14:textId="62FA3B7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75BC62" w14:textId="7D2EF35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usuwające obraz struktury kostnej i stołu z pozostawieniem struktury naczyniowej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C8E926" w14:textId="0D3AC819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A51FB6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BE58D8" w14:textId="231B191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0AB75155" w14:textId="77777777" w:rsidTr="003B148C">
        <w:tc>
          <w:tcPr>
            <w:tcW w:w="562" w:type="dxa"/>
            <w:vAlign w:val="center"/>
          </w:tcPr>
          <w:p w14:paraId="710848FF" w14:textId="0F83ABE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E55283" w14:textId="619D3435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wirtualnej endoskopii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9B552A" w14:textId="66E8B45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1F037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52349" w14:textId="085B345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40C" w14:paraId="26BA51A7" w14:textId="77777777" w:rsidTr="003B148C">
        <w:tc>
          <w:tcPr>
            <w:tcW w:w="562" w:type="dxa"/>
            <w:vAlign w:val="center"/>
          </w:tcPr>
          <w:p w14:paraId="6DC3534C" w14:textId="7B61AF98" w:rsidR="00C0540C" w:rsidRPr="003B148C" w:rsidRDefault="00C0540C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F8A36" w14:textId="232F5380" w:rsidR="00C0540C" w:rsidRPr="00461905" w:rsidRDefault="00C0540C" w:rsidP="00EA73F3">
            <w:pP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46190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Możliwość wykonywania badań kardiologicznych w sposób automatyczny pomimo wystąpienia arytmii w trakcie badania. Tomograf, po detekcji arytmii, automatycznie (bez ingerencji personelu) kontynuuje wykonanie badania poprzez zmianę trybu pracy z prospektywnego na retrospektywny i gwarantuje uzyskanie diagnostycznego badania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62058" w14:textId="47A4CCF3" w:rsidR="00C0540C" w:rsidRPr="00461905" w:rsidRDefault="00C0540C" w:rsidP="00EA73F3">
            <w:pP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46190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53AB01" w14:textId="77777777" w:rsidR="00C0540C" w:rsidRPr="00461905" w:rsidRDefault="00C0540C" w:rsidP="00EA73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BE1918" w14:textId="77777777" w:rsidR="00C0540C" w:rsidRPr="00461905" w:rsidRDefault="00C0540C" w:rsidP="00C0540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46190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TAK – 10 pkt,</w:t>
            </w:r>
          </w:p>
          <w:p w14:paraId="56D439CD" w14:textId="1F895936" w:rsidR="00C0540C" w:rsidRPr="00461905" w:rsidRDefault="00C0540C" w:rsidP="00C0540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190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NIE – 0 pkt</w:t>
            </w:r>
          </w:p>
        </w:tc>
      </w:tr>
      <w:tr w:rsidR="00EA73F3" w14:paraId="14F6B11E" w14:textId="77777777" w:rsidTr="003B148C">
        <w:tc>
          <w:tcPr>
            <w:tcW w:w="562" w:type="dxa"/>
            <w:vAlign w:val="center"/>
          </w:tcPr>
          <w:p w14:paraId="35B7EAFE" w14:textId="7AF2B58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6FF"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BEE631" w14:textId="2DF3B31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UPS do podtrzymania pracy konsoli technika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91D06D" w14:textId="7929554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F5AB5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BBA006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33D0F7EA" w14:textId="77777777" w:rsidTr="003B148C">
        <w:tc>
          <w:tcPr>
            <w:tcW w:w="14170" w:type="dxa"/>
            <w:gridSpan w:val="5"/>
            <w:vAlign w:val="center"/>
          </w:tcPr>
          <w:p w14:paraId="10C36A48" w14:textId="0D6B0171" w:rsidR="00EA73F3" w:rsidRPr="003B148C" w:rsidRDefault="00EA73F3" w:rsidP="00EA73F3">
            <w:pPr>
              <w:pStyle w:val="Akapitzlist"/>
              <w:numPr>
                <w:ilvl w:val="0"/>
                <w:numId w:val="1"/>
              </w:num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Konsola lekarska</w:t>
            </w:r>
          </w:p>
        </w:tc>
      </w:tr>
      <w:tr w:rsidR="00D42FCC" w14:paraId="21F1837A" w14:textId="77777777" w:rsidTr="003B148C">
        <w:tc>
          <w:tcPr>
            <w:tcW w:w="562" w:type="dxa"/>
            <w:vAlign w:val="center"/>
          </w:tcPr>
          <w:p w14:paraId="5FC8A5BD" w14:textId="494D956B" w:rsidR="00D42FCC" w:rsidRPr="003B148C" w:rsidRDefault="00D42FCC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308B6EA" w14:textId="77777777" w:rsidR="006E28E8" w:rsidRDefault="00B95BC8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Minimum</w:t>
            </w:r>
            <w:r w:rsidR="001879C9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k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onsol</w:t>
            </w:r>
            <w:r w:rsidR="001879C9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opisow</w:t>
            </w:r>
            <w:r w:rsidR="001879C9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lekarsk</w:t>
            </w:r>
            <w:r w:rsidR="00C45D0A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72BCDC0B" w14:textId="77777777" w:rsidR="006E28E8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</w:p>
          <w:p w14:paraId="520E7480" w14:textId="405E0A45" w:rsidR="00D42FCC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serwer aplikacyjny </w:t>
            </w:r>
            <w:r w:rsidR="001879C9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(multimodalny) 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wyposażony w:</w:t>
            </w:r>
          </w:p>
          <w:p w14:paraId="08B05EAE" w14:textId="7D473440" w:rsidR="001A6B4E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Pamięć RAM min. 96GB,</w:t>
            </w:r>
          </w:p>
          <w:p w14:paraId="55388E76" w14:textId="0536D123" w:rsidR="001A6B4E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Wbudowana macierz w konfiguracji RAID Level5 lub równoważnej,</w:t>
            </w:r>
          </w:p>
          <w:p w14:paraId="6806F1AE" w14:textId="77777777" w:rsidR="001A6B4E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pojemność macierzy min. 1,8 TB,</w:t>
            </w:r>
          </w:p>
          <w:p w14:paraId="03D275D5" w14:textId="77777777" w:rsidR="001A6B4E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Napęd optyczny DVD RW,</w:t>
            </w:r>
          </w:p>
          <w:p w14:paraId="50E0E30E" w14:textId="77777777" w:rsidR="001A6B4E" w:rsidRPr="001879C9" w:rsidRDefault="001A6B4E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Klawiatura, mysz</w:t>
            </w:r>
            <w:r w:rsidR="00C45D0A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F8B2CC9" w14:textId="55E57A13" w:rsidR="00C45D0A" w:rsidRPr="001879C9" w:rsidRDefault="00C45D0A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Dwa stanowiska lekarskie.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941EECB" w14:textId="489C0AB7" w:rsidR="00D42FCC" w:rsidRPr="001879C9" w:rsidRDefault="00D42FCC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1729812" w14:textId="77777777" w:rsidR="00D42FCC" w:rsidRPr="001879C9" w:rsidRDefault="00D42FCC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3BEDFF4" w14:textId="11689C69" w:rsidR="00B95BC8" w:rsidRPr="001879C9" w:rsidRDefault="00B95BC8" w:rsidP="00D42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30EEA5E" w14:textId="7A35726B" w:rsidR="00C45D0A" w:rsidRPr="001879C9" w:rsidRDefault="00D42FCC" w:rsidP="00D42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konsole – </w:t>
            </w:r>
            <w:r w:rsidR="001879C9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pkt</w:t>
            </w:r>
            <w:r w:rsidR="00C45D0A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440B876" w14:textId="06867FCF" w:rsidR="00D42FCC" w:rsidRPr="001879C9" w:rsidRDefault="00C45D0A" w:rsidP="00D42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serwer aplikacyjny – 10 pkt.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EA73F3" w:rsidRPr="00597599" w14:paraId="7358EF8F" w14:textId="77777777" w:rsidTr="003B148C">
        <w:tc>
          <w:tcPr>
            <w:tcW w:w="562" w:type="dxa"/>
            <w:vAlign w:val="center"/>
          </w:tcPr>
          <w:p w14:paraId="72C3A8D7" w14:textId="0D1C215C" w:rsidR="00EA73F3" w:rsidRPr="003B148C" w:rsidRDefault="00D314A5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7314254" w14:textId="5C36E81C" w:rsidR="00EA73F3" w:rsidRPr="001879C9" w:rsidRDefault="001879C9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Każda k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onsola 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opisowa 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lekarska wyposażona w min. jeden monitor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kolorowy, diagnostyczny o przekątnej min. 21”.</w:t>
            </w:r>
            <w:r w:rsidR="00EA73F3" w:rsidRPr="001879C9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eden monitor</w:t>
            </w:r>
            <w:r w:rsidR="006E2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diagnostyczny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możliwością podziału ekrany w celu wyświetlania </w:t>
            </w:r>
            <w:r w:rsidR="006E2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i jednoczesnego</w:t>
            </w:r>
            <w:r w:rsidR="00D314A5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porównania dwóch badań tego samego pacjenta lub 2 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monitory diagnostyczne,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9187B87" w14:textId="77777777" w:rsidR="00EA73F3" w:rsidRPr="001879C9" w:rsidRDefault="00EA73F3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TAK, podać</w:t>
            </w:r>
          </w:p>
          <w:p w14:paraId="17CA8508" w14:textId="3D6B795D" w:rsidR="001879C9" w:rsidRPr="001879C9" w:rsidRDefault="001879C9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hAnsi="Times New Roman" w:cs="Times New Roman"/>
                <w:sz w:val="20"/>
                <w:szCs w:val="20"/>
              </w:rPr>
              <w:t>(dotyczy zaoferowania konsoli opisowych w punkcie VI.1)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F5E48B1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A34A05B" w14:textId="49D8C349" w:rsidR="006D438F" w:rsidRPr="001879C9" w:rsidRDefault="00EA73F3" w:rsidP="00E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 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monitor ≥28’’ – 2 </w:t>
            </w:r>
            <w:proofErr w:type="spellStart"/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pkt</w:t>
            </w:r>
            <w:proofErr w:type="spellEnd"/>
            <w:r w:rsidR="006D438F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1BC8B631" w14:textId="26CA5C2A" w:rsidR="00D42FCC" w:rsidRPr="001879C9" w:rsidRDefault="00D42FCC" w:rsidP="00E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 monitor </w:t>
            </w:r>
            <w:r w:rsidR="00736683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=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32” – 5 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pkt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0D955D06" w14:textId="1474624C" w:rsidR="00736683" w:rsidRPr="001879C9" w:rsidRDefault="00D42FCC" w:rsidP="00E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monitor</w:t>
            </w:r>
            <w:r w:rsidR="00736683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˃32” – 10 </w:t>
            </w:r>
            <w:proofErr w:type="spellStart"/>
            <w:r w:rsidR="00736683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pkt</w:t>
            </w:r>
            <w:proofErr w:type="spellEnd"/>
            <w:r w:rsidR="00736683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4C9D078A" w14:textId="34FC2897" w:rsidR="00736683" w:rsidRPr="001879C9" w:rsidRDefault="00736683" w:rsidP="00E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2 monitory ≥21”- 2 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pkt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3FEC5896" w14:textId="33902342" w:rsidR="00D42FCC" w:rsidRPr="001879C9" w:rsidRDefault="00736683" w:rsidP="00E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2 monitory =24”</w:t>
            </w:r>
            <w:r w:rsidR="00D42FCC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– 5 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pkt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6F177E66" w14:textId="34D8FFD3" w:rsidR="00EA73F3" w:rsidRPr="003B148C" w:rsidRDefault="00736683" w:rsidP="00736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2 monitory ˃24” – 10 pkt. </w:t>
            </w:r>
            <w:r w:rsidR="00EA73F3" w:rsidRPr="001879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      </w:t>
            </w:r>
          </w:p>
        </w:tc>
      </w:tr>
      <w:tr w:rsidR="00C45D0A" w14:paraId="14A76C5B" w14:textId="77777777" w:rsidTr="003B148C">
        <w:tc>
          <w:tcPr>
            <w:tcW w:w="562" w:type="dxa"/>
            <w:vAlign w:val="center"/>
          </w:tcPr>
          <w:p w14:paraId="30278541" w14:textId="75F48891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FE946" w14:textId="4D7637B2" w:rsidR="00C45D0A" w:rsidRPr="001879C9" w:rsidRDefault="00C45D0A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System pracujący w architekturze klient serwer, z możliwością zainstalowania oprogramowania klienckiego na stacjach lekarskich, z możliwością zdalnej pracy radiologa, bez konieczności wysyłania badań poza szpital, z pełną natychmiastową dostępnością do wszystkich badań bieżących/poprzednich oraz poniżej wymienionych aplikacji/funkcjonalności, po ustanowieniu bezpiecznego/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autoryzowango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połączenia.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0E67D" w14:textId="77777777" w:rsidR="00C45D0A" w:rsidRPr="001879C9" w:rsidRDefault="00C45D0A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14:paraId="04151A65" w14:textId="01AE7304" w:rsidR="001879C9" w:rsidRPr="001879C9" w:rsidRDefault="001879C9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(dotyczy zaoferowania serwera aplikacyjnego multimodalnego w punkcie VI.1)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240D3" w14:textId="77777777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B7F8" w14:textId="77777777" w:rsidR="00C45D0A" w:rsidRPr="003B148C" w:rsidRDefault="00C45D0A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D0A" w14:paraId="193EA898" w14:textId="77777777" w:rsidTr="003B148C">
        <w:tc>
          <w:tcPr>
            <w:tcW w:w="562" w:type="dxa"/>
            <w:vAlign w:val="center"/>
          </w:tcPr>
          <w:p w14:paraId="34FB10E5" w14:textId="13D692F6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F364" w14:textId="49A939EB" w:rsidR="00C45D0A" w:rsidRPr="001879C9" w:rsidRDefault="00090EA6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hotfix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upgrady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DA335" w14:textId="77777777" w:rsidR="00C45D0A" w:rsidRPr="001879C9" w:rsidRDefault="00090EA6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14:paraId="5E5D00C5" w14:textId="4CCAEA91" w:rsidR="001879C9" w:rsidRPr="001879C9" w:rsidRDefault="001879C9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(dotyczy zaoferowania serwera aplikacyjnego multimodalnego w punkcie VI.1)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35D4F" w14:textId="77777777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F6E14" w14:textId="77777777" w:rsidR="00C45D0A" w:rsidRPr="003B148C" w:rsidRDefault="00C45D0A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D0A" w14:paraId="2AF5941A" w14:textId="77777777" w:rsidTr="003B148C">
        <w:tc>
          <w:tcPr>
            <w:tcW w:w="562" w:type="dxa"/>
            <w:vAlign w:val="center"/>
          </w:tcPr>
          <w:p w14:paraId="6BAFAAA4" w14:textId="29D09347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98F71" w14:textId="77777777" w:rsidR="00090EA6" w:rsidRPr="001879C9" w:rsidRDefault="00090EA6" w:rsidP="00090E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Dwa stanowiska lekarskie, każde wyposażone w:</w:t>
            </w:r>
          </w:p>
          <w:p w14:paraId="7F80ADF3" w14:textId="3349ABB1" w:rsidR="00090EA6" w:rsidRPr="001879C9" w:rsidRDefault="00090EA6" w:rsidP="00090E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- 2 kolorowe monitory diagnostyczny, o min. przekątnej 24” i rozdzielczości nie mniejszej niż 2,3 MP  </w:t>
            </w:r>
          </w:p>
          <w:p w14:paraId="069E438F" w14:textId="297CBCA6" w:rsidR="00090EA6" w:rsidRPr="001879C9" w:rsidRDefault="00090EA6" w:rsidP="00090E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- 1 monitor opisowy o min. przekątnej min. 21” i rozdzielczości nie mniejszej niż 1920 x 1080</w:t>
            </w:r>
          </w:p>
          <w:p w14:paraId="4D324419" w14:textId="0774E7AF" w:rsidR="00C45D0A" w:rsidRPr="001879C9" w:rsidRDefault="00090EA6" w:rsidP="00090E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komputer PC, wyposażony w: min. 8 GB RAM, dysk HDD min. 250 GB, interfejs LAN 1 </w:t>
            </w:r>
            <w:proofErr w:type="spellStart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, system Windows 10 Pro lub nowszy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4A667" w14:textId="77777777" w:rsidR="001879C9" w:rsidRPr="001879C9" w:rsidRDefault="00090EA6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14:paraId="1C6B49ED" w14:textId="474F080D" w:rsidR="00C45D0A" w:rsidRPr="001879C9" w:rsidRDefault="001879C9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(dotyczy zaoferowania serwera aplikacyjnego multimodalnego w punkcie VI.1)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D094" w14:textId="77777777" w:rsidR="00C45D0A" w:rsidRPr="003B148C" w:rsidRDefault="00C45D0A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1A28C" w14:textId="77777777" w:rsidR="00C45D0A" w:rsidRPr="003B148C" w:rsidRDefault="00C45D0A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3F3" w14:paraId="788C7BB9" w14:textId="77777777" w:rsidTr="003B148C">
        <w:tc>
          <w:tcPr>
            <w:tcW w:w="562" w:type="dxa"/>
            <w:vAlign w:val="center"/>
          </w:tcPr>
          <w:p w14:paraId="35EB3F5B" w14:textId="5A332167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A4A05" w14:textId="5AACAA9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Interfejs sieciowy w formacie DICOM 3.0 z następującymi funkcjami: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DICOM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DICOM Storage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Commitment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DICOM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Recive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DICOM Query/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Retrieve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71FD" w14:textId="2D18790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DE63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34FE3" w14:textId="1EE8FC0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30C1B1E" w14:textId="77777777" w:rsidTr="003B148C">
        <w:tc>
          <w:tcPr>
            <w:tcW w:w="562" w:type="dxa"/>
            <w:vAlign w:val="center"/>
          </w:tcPr>
          <w:p w14:paraId="40735441" w14:textId="585EBC04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7418C2" w14:textId="6B189E1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Funkcjonalności do oceny badań: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pomiary geometryczne (długości, kątów, powierzchni)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pomiary analityczne (pomiar poziomu gęstości, histogramy, inne).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elementy manipulacji obrazem (m. in. przedstawienie w negatywie, obrót obrazu i odbicia lustrzane, powiększenie obrazu, dodawanie obrazów).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E68778" w14:textId="2A7679A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E7DAE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C51D91" w14:textId="1E25E1A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2F92531" w14:textId="77777777" w:rsidTr="003B148C">
        <w:tc>
          <w:tcPr>
            <w:tcW w:w="562" w:type="dxa"/>
            <w:vAlign w:val="center"/>
          </w:tcPr>
          <w:p w14:paraId="627926C3" w14:textId="08FA86BA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D0F103" w14:textId="2E4E58F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Prezentacje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Cine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BAE8B0" w14:textId="0EB72C3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7D97A7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2FDB33" w14:textId="2428B7F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270A6A44" w14:textId="77777777" w:rsidTr="003B148C">
        <w:tc>
          <w:tcPr>
            <w:tcW w:w="562" w:type="dxa"/>
            <w:vAlign w:val="center"/>
          </w:tcPr>
          <w:p w14:paraId="3B14B7C5" w14:textId="7AE033C9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DADAC8" w14:textId="4927359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07F8CE" w14:textId="00406D3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E0E1FB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4A50CB" w14:textId="42AA1AF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5B12B16E" w14:textId="77777777" w:rsidTr="003B148C">
        <w:tc>
          <w:tcPr>
            <w:tcW w:w="562" w:type="dxa"/>
            <w:vAlign w:val="center"/>
          </w:tcPr>
          <w:p w14:paraId="559B898B" w14:textId="78A63A07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AF88757" w14:textId="12D93C9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B6CF962" w14:textId="32F734D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EA80A3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F9C526A" w14:textId="50B2115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10835F7" w14:textId="77777777" w:rsidTr="003B148C">
        <w:tc>
          <w:tcPr>
            <w:tcW w:w="562" w:type="dxa"/>
            <w:vAlign w:val="center"/>
          </w:tcPr>
          <w:p w14:paraId="772DABCA" w14:textId="1A54C254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454A0" w14:textId="5A50012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5BDC" w14:textId="4A49517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3E9AE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87B1F" w14:textId="79C73EA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72197900" w14:textId="77777777" w:rsidTr="003B148C">
        <w:tc>
          <w:tcPr>
            <w:tcW w:w="562" w:type="dxa"/>
            <w:vAlign w:val="center"/>
          </w:tcPr>
          <w:p w14:paraId="130B3F8A" w14:textId="33AF5965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BCB476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naczyń wieńcowych</w:t>
            </w:r>
          </w:p>
          <w:p w14:paraId="4163FA7E" w14:textId="783D5C78" w:rsidR="00EA73F3" w:rsidRPr="003B148C" w:rsidRDefault="00EA73F3" w:rsidP="00EA73F3">
            <w:pPr>
              <w:pStyle w:val="Akapitzlist"/>
              <w:widowControl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Automatyczna segmentacja przedsionk</w:t>
            </w:r>
            <w:r w:rsidR="00BD4618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komór, mięśnia sercowego, aorty i naczyń wieńcowych</w:t>
            </w:r>
          </w:p>
          <w:p w14:paraId="338D95B5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stenoz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naczyń wieńcowych</w:t>
            </w:r>
          </w:p>
          <w:p w14:paraId="59B503BD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min. średnicy naczynia, pola przekroju,</w:t>
            </w:r>
          </w:p>
          <w:p w14:paraId="105D5257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zwężenia, objętości</w:t>
            </w:r>
          </w:p>
          <w:p w14:paraId="672C7D90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wykrywanie blaszek miażdżycowych i ich etykietowanie</w:t>
            </w:r>
          </w:p>
          <w:p w14:paraId="258D7DF6" w14:textId="77777777" w:rsidR="00EA73F3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Analiza składu blaszki miażdżycowej</w:t>
            </w:r>
          </w:p>
          <w:p w14:paraId="70946521" w14:textId="2A0D034E" w:rsidR="007808E0" w:rsidRPr="007808E0" w:rsidRDefault="007808E0" w:rsidP="00EA73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0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</w:t>
            </w:r>
          </w:p>
          <w:p w14:paraId="67C93964" w14:textId="08D36E5D" w:rsidR="007808E0" w:rsidRPr="007808E0" w:rsidRDefault="007808E0" w:rsidP="007808E0">
            <w:pPr>
              <w:pStyle w:val="Akapitzlist"/>
              <w:widowControl/>
              <w:numPr>
                <w:ilvl w:val="0"/>
                <w:numId w:val="18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Automatyczna segmentacja min. lewej i prawej komory, aorty i naczyń wieńcowych oraz manualna segmentacja przedsionków</w:t>
            </w:r>
          </w:p>
          <w:p w14:paraId="2DABAEAF" w14:textId="77777777" w:rsidR="007808E0" w:rsidRPr="007808E0" w:rsidRDefault="007808E0" w:rsidP="007808E0">
            <w:pPr>
              <w:pStyle w:val="Akapitzlist"/>
              <w:widowControl/>
              <w:numPr>
                <w:ilvl w:val="0"/>
                <w:numId w:val="18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stenoz</w:t>
            </w:r>
            <w:proofErr w:type="spellEnd"/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naczyń wieńcowych</w:t>
            </w:r>
          </w:p>
          <w:p w14:paraId="2E5944FE" w14:textId="77777777" w:rsidR="007808E0" w:rsidRPr="007808E0" w:rsidRDefault="007808E0" w:rsidP="007808E0">
            <w:pPr>
              <w:pStyle w:val="Akapitzlist"/>
              <w:widowControl/>
              <w:numPr>
                <w:ilvl w:val="0"/>
                <w:numId w:val="18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Pomiar min. średnicy naczynia, pola przekroju,</w:t>
            </w:r>
          </w:p>
          <w:p w14:paraId="31B8A0D0" w14:textId="77777777" w:rsidR="007808E0" w:rsidRPr="007808E0" w:rsidRDefault="007808E0" w:rsidP="007808E0">
            <w:pPr>
              <w:pStyle w:val="Akapitzlist"/>
              <w:widowControl/>
              <w:numPr>
                <w:ilvl w:val="0"/>
                <w:numId w:val="18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długość zwężenia, objętości</w:t>
            </w:r>
          </w:p>
          <w:p w14:paraId="12FE0B8E" w14:textId="77777777" w:rsidR="007808E0" w:rsidRPr="007808E0" w:rsidRDefault="007808E0" w:rsidP="007808E0">
            <w:pPr>
              <w:pStyle w:val="Akapitzlist"/>
              <w:widowControl/>
              <w:numPr>
                <w:ilvl w:val="0"/>
                <w:numId w:val="18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Automatyczne wykrywanie blaszek miażdżycowych i ich etykietowanie</w:t>
            </w:r>
          </w:p>
          <w:p w14:paraId="31915FCF" w14:textId="370DFEB5" w:rsidR="007808E0" w:rsidRPr="003B148C" w:rsidRDefault="007808E0" w:rsidP="00780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Analiza składu blaszki miażdżycowej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155766" w14:textId="34419540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C6BDA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672C40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726B6F4A" w14:textId="77777777" w:rsidTr="003B148C">
        <w:tc>
          <w:tcPr>
            <w:tcW w:w="562" w:type="dxa"/>
            <w:vAlign w:val="center"/>
          </w:tcPr>
          <w:p w14:paraId="5643E877" w14:textId="0BF041C3" w:rsidR="00EA73F3" w:rsidRPr="003B148C" w:rsidRDefault="00D314A5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077D42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kardiologicznej:</w:t>
            </w:r>
          </w:p>
          <w:p w14:paraId="615D31FA" w14:textId="5305627F" w:rsidR="00EA73F3" w:rsidRPr="003B148C" w:rsidRDefault="00EA73F3" w:rsidP="00EA73F3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segmentacja min. 3 jam serca w tym lewego przedsionka oraz lewej i prawej komory</w:t>
            </w:r>
          </w:p>
          <w:p w14:paraId="4F533E54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pomiar wskaźników czynności serca, w tym min. frakcji wyrzutowej, objętości lewej komory</w:t>
            </w:r>
          </w:p>
          <w:p w14:paraId="478AF5AE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bullseye</w:t>
            </w:r>
            <w:proofErr w:type="spellEnd"/>
          </w:p>
          <w:p w14:paraId="24BF58C3" w14:textId="77777777" w:rsidR="006B6D25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Rejestracja wielofazowego ruchu serca</w:t>
            </w:r>
            <w:r w:rsidR="006B6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69BF4CF" w14:textId="044850EF" w:rsidR="006B6D25" w:rsidRPr="006B6D25" w:rsidRDefault="006B6D25" w:rsidP="00EA73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D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</w:t>
            </w:r>
          </w:p>
          <w:p w14:paraId="44D5A1F9" w14:textId="4312BDB0" w:rsidR="006B6D25" w:rsidRPr="006B6D25" w:rsidRDefault="006B6D25" w:rsidP="006B6D25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Automatyczna segmentacja min. lewej i prawej komory oraz </w:t>
            </w:r>
            <w:r w:rsidR="004671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manualna</w:t>
            </w:r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segmentacja lewego przedsionka</w:t>
            </w:r>
          </w:p>
          <w:p w14:paraId="52B39610" w14:textId="77777777" w:rsidR="006B6D25" w:rsidRPr="006B6D25" w:rsidRDefault="006B6D25" w:rsidP="006B6D25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Automatyczny pomiar wskaźników czynności serca, w tym min. frakcji wyrzutowej, objętości lewej komory</w:t>
            </w:r>
          </w:p>
          <w:p w14:paraId="4E90BE07" w14:textId="77777777" w:rsidR="006B6D25" w:rsidRPr="006B6D25" w:rsidRDefault="006B6D25" w:rsidP="006B6D25">
            <w:pPr>
              <w:pStyle w:val="Akapitzlist"/>
              <w:widowControl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bullseye</w:t>
            </w:r>
            <w:proofErr w:type="spellEnd"/>
          </w:p>
          <w:p w14:paraId="0639F3A0" w14:textId="37B45A28" w:rsidR="006B6D25" w:rsidRPr="00655C78" w:rsidRDefault="006B6D25" w:rsidP="00EA73F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B6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Rejestracja wielofazowego ruchu serca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440528" w14:textId="4E3C704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86CD0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74B5B4" w14:textId="7FAD518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0E0" w14:paraId="17CCC2CA" w14:textId="77777777" w:rsidTr="003B148C">
        <w:tc>
          <w:tcPr>
            <w:tcW w:w="562" w:type="dxa"/>
            <w:vAlign w:val="center"/>
          </w:tcPr>
          <w:p w14:paraId="5072B8EB" w14:textId="7332009E" w:rsidR="000270E0" w:rsidRPr="003B148C" w:rsidRDefault="000270E0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2CE2EA" w14:textId="35D4B755" w:rsidR="000270E0" w:rsidRPr="003B148C" w:rsidRDefault="000270E0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Automatyczna segmentacja lewego i prawego przedsionka serca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0A1927" w14:textId="046B1BAD" w:rsidR="000270E0" w:rsidRPr="003B148C" w:rsidRDefault="000270E0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3C775" w14:textId="77777777" w:rsidR="000270E0" w:rsidRPr="003B148C" w:rsidRDefault="000270E0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6567EF" w14:textId="77777777" w:rsidR="000270E0" w:rsidRPr="003B148C" w:rsidRDefault="000270E0" w:rsidP="000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 – 5 pkt,</w:t>
            </w:r>
          </w:p>
          <w:p w14:paraId="63B7A89F" w14:textId="0C417A00" w:rsidR="000270E0" w:rsidRPr="003B148C" w:rsidRDefault="000270E0" w:rsidP="000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– 0 pkt</w:t>
            </w:r>
          </w:p>
        </w:tc>
      </w:tr>
      <w:tr w:rsidR="00EA73F3" w14:paraId="47163D3B" w14:textId="77777777" w:rsidTr="003B148C">
        <w:tc>
          <w:tcPr>
            <w:tcW w:w="562" w:type="dxa"/>
            <w:vAlign w:val="center"/>
          </w:tcPr>
          <w:p w14:paraId="1E994CDE" w14:textId="4466EA4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1E79AC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naczyniowej:</w:t>
            </w:r>
          </w:p>
          <w:p w14:paraId="272E813F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usuwanie struktur kostnych</w:t>
            </w:r>
          </w:p>
          <w:p w14:paraId="3E21057C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usuwanie kości głowy i szyi</w:t>
            </w:r>
          </w:p>
          <w:p w14:paraId="13DC3759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Śledzenie naczyń i oznakowanie ciała, głowy i szyi</w:t>
            </w:r>
          </w:p>
          <w:p w14:paraId="024407E2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Edycja linii środkowej, w tym dodawanie, łączenie i regulacja punktów kontrolnych</w:t>
            </w:r>
          </w:p>
          <w:p w14:paraId="7A26922C" w14:textId="06EF259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 wewnętrznej i zewnętrznej średnicy odcinka naczyniowego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2A4A9" w14:textId="1F811BEC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33B8D8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6FAF5" w14:textId="3718FAF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6CD961CD" w14:textId="77777777" w:rsidTr="003B148C">
        <w:tc>
          <w:tcPr>
            <w:tcW w:w="562" w:type="dxa"/>
            <w:vAlign w:val="center"/>
          </w:tcPr>
          <w:p w14:paraId="3B37CB10" w14:textId="3449E15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601F25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Pełne oprogramowanie do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kolonoskopii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możliwością przeglądania wnętrza jelita grubego:</w:t>
            </w:r>
          </w:p>
          <w:p w14:paraId="0697AEF4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segmentacja okrężnicy;</w:t>
            </w:r>
          </w:p>
          <w:p w14:paraId="041F7852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Elektroniczne oczyszczanie okrężnicy;</w:t>
            </w:r>
          </w:p>
          <w:p w14:paraId="3D529CD9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wykrywanie polipów;</w:t>
            </w:r>
          </w:p>
          <w:p w14:paraId="6C91FBCD" w14:textId="21E81BD5" w:rsidR="00F97160" w:rsidRPr="003B148C" w:rsidRDefault="00F97160" w:rsidP="00F97160">
            <w:pPr>
              <w:pStyle w:val="Akapitzlist"/>
              <w:widowControl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67A90381" w14:textId="4AE8652D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segmentacja okrężnicy;</w:t>
            </w:r>
          </w:p>
          <w:p w14:paraId="021A2F22" w14:textId="77777777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rejestracja serii na brzuchu(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prone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oraz serii na plecach (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supine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);</w:t>
            </w:r>
          </w:p>
          <w:p w14:paraId="7523D18F" w14:textId="77777777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Równoległa wizualizacja serii na brzuchu i na plecach w dedykowanym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llayout’ie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FC0F605" w14:textId="77777777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Ukrywanie jelita cienkiego;</w:t>
            </w:r>
          </w:p>
          <w:p w14:paraId="276315F5" w14:textId="77777777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oznaczanie resztek kałowych;</w:t>
            </w:r>
          </w:p>
          <w:p w14:paraId="28534A7D" w14:textId="77777777" w:rsidR="00F97160" w:rsidRPr="003B148C" w:rsidRDefault="00F97160" w:rsidP="00F97160">
            <w:pPr>
              <w:pStyle w:val="Akapitzlist"/>
              <w:widowControl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Wyświetlanie odległości od odbytnicy;</w:t>
            </w:r>
          </w:p>
          <w:p w14:paraId="6675FB5A" w14:textId="4EAF2FB8" w:rsidR="00893BEE" w:rsidRPr="003B148C" w:rsidRDefault="00893BEE" w:rsidP="00893B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Wirtualna endoskopia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38A407" w14:textId="41C48952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F995C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F4E3F1" w14:textId="2BD4E25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73F3" w14:paraId="4857A4CD" w14:textId="77777777" w:rsidTr="003B148C">
        <w:tc>
          <w:tcPr>
            <w:tcW w:w="562" w:type="dxa"/>
            <w:vAlign w:val="center"/>
          </w:tcPr>
          <w:p w14:paraId="6A89D9B9" w14:textId="481030A4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728FE8" w14:textId="20FBC50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wirtualnej endoskopii przestrzeni powietrznych - endoskopii/bronchoskopii z przekrojami w trzech głównych płaszczyznach (wraz z interaktywną synchronizacją położenia kursora).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07A13B" w14:textId="75C251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C12821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2D4FB5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43285307" w14:textId="77777777" w:rsidTr="003B148C">
        <w:tc>
          <w:tcPr>
            <w:tcW w:w="562" w:type="dxa"/>
            <w:vAlign w:val="center"/>
          </w:tcPr>
          <w:p w14:paraId="655A2257" w14:textId="5CAD5331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ABC3DB7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guzów płucnych:</w:t>
            </w:r>
          </w:p>
          <w:p w14:paraId="62985624" w14:textId="053A3121" w:rsidR="00EA73F3" w:rsidRPr="003B148C" w:rsidRDefault="00EA73F3" w:rsidP="00EA73F3">
            <w:pPr>
              <w:pStyle w:val="Akapitzlist"/>
              <w:widowControl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wykrywanie</w:t>
            </w:r>
            <w:r w:rsidR="008966FF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identyfikacja</w:t>
            </w: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zaznaczanie podejrzanych guzków</w:t>
            </w:r>
          </w:p>
          <w:p w14:paraId="092D99EB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Narzędzia do edycji konturu guzków.</w:t>
            </w:r>
          </w:p>
          <w:p w14:paraId="357682FF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Automatyczny pomiar średnicy guzka, objętości, wartości CT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.;</w:t>
            </w:r>
          </w:p>
          <w:p w14:paraId="4DE44397" w14:textId="1E8C341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Ocena porównań guzków między badaniami wyjściowymi i dalszymi u tego samego pacjenta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901C57B" w14:textId="03B682A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401E06A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70B2F7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01028761" w14:textId="77777777" w:rsidTr="003B148C">
        <w:tc>
          <w:tcPr>
            <w:tcW w:w="562" w:type="dxa"/>
            <w:vAlign w:val="center"/>
          </w:tcPr>
          <w:p w14:paraId="7D05FDDE" w14:textId="180A3E2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F6B5C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onkologiczne do monitorowanie guzów w czasie:</w:t>
            </w:r>
          </w:p>
          <w:p w14:paraId="69E9350B" w14:textId="4986535B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Ocena porównań guzków między badaniami wyjściowymi i dalszymi u tego samego pacjenta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4C987" w14:textId="4138A6F8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4146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EE37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7E10A33B" w14:textId="77777777" w:rsidTr="003B148C">
        <w:tc>
          <w:tcPr>
            <w:tcW w:w="562" w:type="dxa"/>
            <w:vAlign w:val="center"/>
          </w:tcPr>
          <w:p w14:paraId="59104E15" w14:textId="42CA2911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6A5AED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rozedmy płuc</w:t>
            </w:r>
          </w:p>
          <w:p w14:paraId="4C2EFFFA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Ekstrakcja płata płucnego</w:t>
            </w:r>
          </w:p>
          <w:p w14:paraId="421EF768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gęstości i objętości płuc</w:t>
            </w:r>
          </w:p>
          <w:p w14:paraId="3906259A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ilościowa współczynnika rozedmy płuc</w:t>
            </w:r>
          </w:p>
          <w:p w14:paraId="3BDD5019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powierzchni / średnicy ściany oskrzeli</w:t>
            </w:r>
          </w:p>
          <w:p w14:paraId="1A376314" w14:textId="77777777" w:rsidR="00EA73F3" w:rsidRPr="003B148C" w:rsidRDefault="00EA73F3" w:rsidP="00EA73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Ilościowa analiza i eksport danych</w:t>
            </w:r>
          </w:p>
          <w:p w14:paraId="3F6A3CE2" w14:textId="3CC5FCFA" w:rsidR="000F5E93" w:rsidRPr="003B148C" w:rsidRDefault="000F5E9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</w:p>
          <w:p w14:paraId="5F1101C6" w14:textId="1A08F382" w:rsidR="000F5E93" w:rsidRPr="003B148C" w:rsidRDefault="000F5E93" w:rsidP="000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     a)Automatyczną segmentację płuc</w:t>
            </w:r>
          </w:p>
          <w:p w14:paraId="2A7DEB2A" w14:textId="48C3BD59" w:rsidR="000F5E93" w:rsidRPr="003B148C" w:rsidRDefault="000F5E93" w:rsidP="000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     b)Automatyczną segmentację dróg oddechowych</w:t>
            </w:r>
          </w:p>
          <w:p w14:paraId="3BB362C1" w14:textId="1B934164" w:rsidR="000F5E93" w:rsidRPr="003B148C" w:rsidRDefault="000F5E93" w:rsidP="000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     c)Pomiary gęstości i objętości płuc</w:t>
            </w:r>
          </w:p>
          <w:p w14:paraId="6BE05E4D" w14:textId="3817DF2E" w:rsidR="000F5E93" w:rsidRPr="003B148C" w:rsidRDefault="000F5E93" w:rsidP="000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     d)Ocenę ilościową współczynnika rozedmy płuc</w:t>
            </w:r>
          </w:p>
          <w:p w14:paraId="61905E29" w14:textId="1790D25D" w:rsidR="000F5E93" w:rsidRPr="003B148C" w:rsidRDefault="000F5E9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    e)Pomiary powierzchni światła dróg oddechowych, powierzchni dróg        oddechowych, krótkiej i długiej średnicy światła dróg oddechowych, WA% (powierzchnia procentowa ścian) wraz z prezentacją zewnętrznych  i wewnętrznych konturów tych ścian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792AB9" w14:textId="1DA16C06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  <w:r w:rsidR="000C2342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6907A0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647E2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48658189" w14:textId="77777777" w:rsidTr="003B148C">
        <w:tc>
          <w:tcPr>
            <w:tcW w:w="562" w:type="dxa"/>
            <w:vAlign w:val="center"/>
          </w:tcPr>
          <w:p w14:paraId="5F5311A2" w14:textId="24E2BB4A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CAB5C8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wspomagające ocenę COVID'19 umożliwiające wyliczenie i przedstawienie w postaci tabelarycznej udziału procentowego zmętnień minimum:</w:t>
            </w:r>
          </w:p>
          <w:p w14:paraId="13ACAB7A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łącznie dla całych płuc;</w:t>
            </w:r>
          </w:p>
          <w:p w14:paraId="623B177F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oddzielnie dla lewego i prawego płuca </w:t>
            </w:r>
          </w:p>
          <w:p w14:paraId="10D84FCB" w14:textId="10015B7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Wizualizacja obszaru zmętnień w różnych kolorach na tle widoku płuc bądź rozwiązanie równoważne wyposażone w specjalistyczne narzędzie do oceny zapalenia płuc i COVID-19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79CD5A" w14:textId="541B5E3C" w:rsidR="00EA73F3" w:rsidRPr="003B148C" w:rsidRDefault="00980AC9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A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C7CEC9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54CDBC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7A62A1B2" w14:textId="77777777" w:rsidTr="003B148C">
        <w:tc>
          <w:tcPr>
            <w:tcW w:w="562" w:type="dxa"/>
            <w:vAlign w:val="center"/>
          </w:tcPr>
          <w:p w14:paraId="79272F3F" w14:textId="2DBB8778" w:rsidR="00EA73F3" w:rsidRPr="003B148C" w:rsidRDefault="00090EA6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F1EFFDC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perfuzji mózgu:</w:t>
            </w:r>
          </w:p>
          <w:p w14:paraId="034A58AB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udaru mózgu</w:t>
            </w:r>
          </w:p>
          <w:p w14:paraId="56383F02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i ręczna segmentacja tkanek, definiowanie i edycja tętnic</w:t>
            </w:r>
          </w:p>
          <w:p w14:paraId="46D613FC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obliczanie TDC w ROI</w:t>
            </w:r>
          </w:p>
          <w:p w14:paraId="1DC97660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Symetryczna analiza ROI</w:t>
            </w:r>
          </w:p>
          <w:p w14:paraId="54CF13D2" w14:textId="2DB65E6E" w:rsidR="00EA73F3" w:rsidRPr="003B148C" w:rsidRDefault="00EA73F3" w:rsidP="00EA73F3">
            <w:pPr>
              <w:pStyle w:val="Akapitzlist"/>
              <w:widowControl/>
              <w:numPr>
                <w:ilvl w:val="0"/>
                <w:numId w:val="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Automatyczne obliczanie i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pseudokolorowe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wyświetlanie parametrów perfuzji mózgowej, w tym CBV, CBF, TTP, MTT </w:t>
            </w:r>
          </w:p>
          <w:p w14:paraId="6F4C72DA" w14:textId="27383C0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Pomiar i analiza statystyczna obszaru ROI, maks./min. wartości, wartości średnie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2DF15D8" w14:textId="3364939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355FB07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48C032D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1467B6DF" w14:textId="77777777" w:rsidTr="003B148C">
        <w:tc>
          <w:tcPr>
            <w:tcW w:w="562" w:type="dxa"/>
            <w:vAlign w:val="center"/>
          </w:tcPr>
          <w:p w14:paraId="34E22D64" w14:textId="19F4153C" w:rsidR="00EA73F3" w:rsidRPr="003B148C" w:rsidRDefault="00D314A5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FE685" w14:textId="77777777" w:rsidR="00EA73F3" w:rsidRPr="000B410F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Oprogramowanie do analizy perfuzji narządów:</w:t>
            </w:r>
          </w:p>
          <w:p w14:paraId="29BB5927" w14:textId="315ABEBD" w:rsidR="00EA73F3" w:rsidRPr="000B410F" w:rsidRDefault="00EA73F3" w:rsidP="00EA73F3">
            <w:pPr>
              <w:pStyle w:val="Akapitzlist"/>
              <w:widowControl/>
              <w:numPr>
                <w:ilvl w:val="0"/>
                <w:numId w:val="12"/>
              </w:numPr>
              <w:contextualSpacing w:val="0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Automatyczna/półautomatyczna i ręczna segmentacja narządów / tkanek, tętnicy wątrobowej i żyły wrotnej</w:t>
            </w:r>
          </w:p>
          <w:p w14:paraId="13580908" w14:textId="77777777" w:rsidR="00EA73F3" w:rsidRPr="000B410F" w:rsidRDefault="00EA73F3" w:rsidP="00EA73F3">
            <w:pPr>
              <w:pStyle w:val="Akapitzlist"/>
              <w:widowControl/>
              <w:numPr>
                <w:ilvl w:val="0"/>
                <w:numId w:val="12"/>
              </w:numPr>
              <w:contextualSpacing w:val="0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Automatyczne obliczanie TDC</w:t>
            </w:r>
          </w:p>
          <w:p w14:paraId="335F45E8" w14:textId="77777777" w:rsidR="00EA73F3" w:rsidRPr="000B410F" w:rsidRDefault="00EA73F3" w:rsidP="00EA73F3">
            <w:pPr>
              <w:pStyle w:val="Akapitzlist"/>
              <w:widowControl/>
              <w:numPr>
                <w:ilvl w:val="0"/>
                <w:numId w:val="12"/>
              </w:numPr>
              <w:contextualSpacing w:val="0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Automatyczne obliczanie i </w:t>
            </w:r>
            <w:proofErr w:type="spellStart"/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pseudokolorowe</w:t>
            </w:r>
            <w:proofErr w:type="spellEnd"/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wyświetlanie parametrów perfuzji, w tym BV, BF, TTP, MTT, HPI </w:t>
            </w:r>
            <w:proofErr w:type="spellStart"/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itp</w:t>
            </w:r>
            <w:proofErr w:type="spellEnd"/>
          </w:p>
          <w:p w14:paraId="6909B27D" w14:textId="77777777" w:rsidR="00EA73F3" w:rsidRPr="000B410F" w:rsidRDefault="00EA73F3" w:rsidP="00EA73F3">
            <w:pPr>
              <w:pStyle w:val="Akapitzlist"/>
              <w:widowControl/>
              <w:numPr>
                <w:ilvl w:val="0"/>
                <w:numId w:val="12"/>
              </w:numPr>
              <w:contextualSpacing w:val="0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Pomiar i analiza statystyczna obszaru ROI, maks./min. wartości, wartości średnie </w:t>
            </w:r>
            <w:proofErr w:type="spellStart"/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itp</w:t>
            </w:r>
            <w:proofErr w:type="spellEnd"/>
          </w:p>
          <w:p w14:paraId="46E476E6" w14:textId="77777777" w:rsidR="00EA73F3" w:rsidRPr="000B410F" w:rsidRDefault="00EA73F3" w:rsidP="00EA73F3">
            <w:pP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Korekcja ruchu i fuzja obrazu</w:t>
            </w:r>
          </w:p>
          <w:p w14:paraId="523D1454" w14:textId="72E5C1C5" w:rsidR="000C2342" w:rsidRPr="000B410F" w:rsidRDefault="000C2342" w:rsidP="00EA73F3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lastRenderedPageBreak/>
              <w:t>lub</w:t>
            </w:r>
          </w:p>
          <w:p w14:paraId="67539308" w14:textId="77777777" w:rsidR="000C2342" w:rsidRPr="000B410F" w:rsidRDefault="000C2342" w:rsidP="000C234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Oprogramowanie do analizy perfuzji narządów:</w:t>
            </w:r>
          </w:p>
          <w:p w14:paraId="0C3C826F" w14:textId="77777777" w:rsidR="000C2342" w:rsidRPr="000B410F" w:rsidRDefault="000C2342" w:rsidP="000C234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Półautomatyczna i ręczna segmentacja narządów / tkanek, tętnicy wątrobowej i żyły wrotnej</w:t>
            </w:r>
          </w:p>
          <w:p w14:paraId="08649EB7" w14:textId="77777777" w:rsidR="000C2342" w:rsidRPr="000B410F" w:rsidRDefault="000C2342" w:rsidP="000C234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Automatyczne obliczanie i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pseudokolorowe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uzyskiwanie i wyświetlanie map dostępnych z tzw. single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input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: AF (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Arterial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Flow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),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Equiv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Patlak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) (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Equivalent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Flow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Patlak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) (usuwanie środka kontrastowego z tkanki) oraz mapy dostępne z tzw. dual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input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AF (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Arterial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Flow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), PF (Portal </w:t>
            </w:r>
            <w:proofErr w:type="spellStart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Flow</w:t>
            </w:r>
            <w:proofErr w:type="spellEnd"/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)</w:t>
            </w:r>
          </w:p>
          <w:p w14:paraId="17298369" w14:textId="77777777" w:rsidR="000C2342" w:rsidRPr="000B410F" w:rsidRDefault="000C2342" w:rsidP="000C234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Pomiar i analiza statystyczna obszaru ROI, maks./min. wartości, wartości średnie itp.</w:t>
            </w:r>
          </w:p>
          <w:p w14:paraId="73478FA9" w14:textId="2EA31E13" w:rsidR="000C2342" w:rsidRPr="000B410F" w:rsidRDefault="000C2342" w:rsidP="000C234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Korekcja ruchu i fuzja obrazu</w:t>
            </w:r>
          </w:p>
          <w:p w14:paraId="63F41564" w14:textId="3805D159" w:rsidR="000C2342" w:rsidRPr="000B410F" w:rsidRDefault="000C2342" w:rsidP="00EA73F3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582C8" w14:textId="36E0078B" w:rsidR="00EA73F3" w:rsidRPr="000B410F" w:rsidRDefault="00EA73F3" w:rsidP="00EA73F3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lastRenderedPageBreak/>
              <w:t>TAK</w:t>
            </w:r>
            <w:r w:rsidR="000C2342" w:rsidRPr="000B410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70A3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F9B1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3618F15D" w14:textId="77777777" w:rsidTr="003B148C">
        <w:tc>
          <w:tcPr>
            <w:tcW w:w="562" w:type="dxa"/>
            <w:vAlign w:val="center"/>
          </w:tcPr>
          <w:p w14:paraId="69DF4BFF" w14:textId="6CD0D1A8" w:rsidR="00EA73F3" w:rsidRPr="003B148C" w:rsidRDefault="00893BEE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24F854" w14:textId="77777777" w:rsidR="00EA73F3" w:rsidRPr="003B148C" w:rsidRDefault="00EA73F3" w:rsidP="00EA73F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 do analizy dentystycznej:</w:t>
            </w:r>
          </w:p>
          <w:p w14:paraId="4C579B9C" w14:textId="77777777" w:rsidR="00EA73F3" w:rsidRPr="003B148C" w:rsidRDefault="00EA73F3" w:rsidP="00EA73F3">
            <w:pPr>
              <w:pStyle w:val="Akapitzlist"/>
              <w:widowControl/>
              <w:numPr>
                <w:ilvl w:val="0"/>
                <w:numId w:val="1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Obsługuje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renderowanie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objętościowe, widok panoramiczny, widok strzałkowy, etykietowanie ścieżki nerwowej.</w:t>
            </w:r>
          </w:p>
          <w:p w14:paraId="36735E50" w14:textId="57F99B7E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Obsługiwanie płaskiego i przekrojowego wyświetlania obrazów całej jamy ustnej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F5F364" w14:textId="1DCF193A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86EC04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192122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A3" w14:paraId="4E94488A" w14:textId="77777777" w:rsidTr="003B148C">
        <w:tc>
          <w:tcPr>
            <w:tcW w:w="562" w:type="dxa"/>
            <w:vAlign w:val="center"/>
          </w:tcPr>
          <w:p w14:paraId="3B0B2B40" w14:textId="276E14F6" w:rsidR="00755BA3" w:rsidRPr="003B148C" w:rsidRDefault="00755BA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6870A9F" w14:textId="60ABEA1F" w:rsidR="00755BA3" w:rsidRPr="003B148C" w:rsidRDefault="00755BA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AF3D77" w14:textId="69638BEC" w:rsidR="00755BA3" w:rsidRPr="003B148C" w:rsidRDefault="00755BA3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ED5F7EA" w14:textId="77777777" w:rsidR="00755BA3" w:rsidRPr="003B148C" w:rsidRDefault="00755BA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194A53F" w14:textId="77777777" w:rsidR="00755BA3" w:rsidRPr="003B148C" w:rsidRDefault="00755BA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04" w14:paraId="2CF751CC" w14:textId="77777777" w:rsidTr="003B148C">
        <w:tc>
          <w:tcPr>
            <w:tcW w:w="562" w:type="dxa"/>
            <w:vAlign w:val="center"/>
          </w:tcPr>
          <w:p w14:paraId="28DDC74E" w14:textId="037D120F" w:rsidR="00E75604" w:rsidRPr="003B148C" w:rsidRDefault="00E7560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F33BF85" w14:textId="652E9A32" w:rsidR="00E75604" w:rsidRPr="003B148C" w:rsidRDefault="00E7560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Oprogramowanie zarejestrowane/zgłoszone jako wyrób medyczny lub posiadające w terminie składania oferty Certyfikat CE właściwy dla urządzeń/oprogramowania medycznego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73665" w14:textId="52367984" w:rsidR="00E75604" w:rsidRPr="003B148C" w:rsidRDefault="00E75604" w:rsidP="00EA7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9FE9BCE" w14:textId="77777777" w:rsidR="00E75604" w:rsidRPr="003B148C" w:rsidRDefault="00E7560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7AC02E1" w14:textId="77777777" w:rsidR="00E75604" w:rsidRPr="003B148C" w:rsidRDefault="00E75604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F3" w14:paraId="7F0198E9" w14:textId="77777777" w:rsidTr="003B148C">
        <w:tc>
          <w:tcPr>
            <w:tcW w:w="562" w:type="dxa"/>
            <w:vAlign w:val="center"/>
          </w:tcPr>
          <w:p w14:paraId="75F058B8" w14:textId="29943B6F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EA6"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088862E" w14:textId="2D07817D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UPS do podtrzymania pracy konsoli lekarskiej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904597" w14:textId="13FF73D3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9CA7225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689C96F" w14:textId="77777777" w:rsidR="00EA73F3" w:rsidRPr="003B148C" w:rsidRDefault="00EA73F3" w:rsidP="00EA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78A" w14:paraId="515BE958" w14:textId="77777777" w:rsidTr="003B148C">
        <w:tc>
          <w:tcPr>
            <w:tcW w:w="14170" w:type="dxa"/>
            <w:gridSpan w:val="5"/>
            <w:vAlign w:val="center"/>
          </w:tcPr>
          <w:p w14:paraId="195AF454" w14:textId="12F81A2E" w:rsidR="003D378A" w:rsidRPr="003B148C" w:rsidRDefault="003D378A" w:rsidP="003D378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093866" w14:paraId="0D1B338E" w14:textId="77777777" w:rsidTr="003B148C">
        <w:tc>
          <w:tcPr>
            <w:tcW w:w="562" w:type="dxa"/>
            <w:vAlign w:val="center"/>
          </w:tcPr>
          <w:p w14:paraId="4E13C2F7" w14:textId="509D2FC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2B4A15" w14:textId="244C1DC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Dwugłowicowy, automatyczny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wstrzykiwacz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kontrastu (kontrast, sól fizjologiczna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wraz z panelem do programowania parametrów iniekcji </w:t>
            </w:r>
            <w:r w:rsidR="005246C4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i możliwością uruchomienia iniekcji z rozdzielni oraz urządzenie do podgrzewania kontrastu</w:t>
            </w:r>
            <w:r w:rsidR="004A2F6A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2A26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362A26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bezwkładowy</w:t>
            </w:r>
            <w:proofErr w:type="spellEnd"/>
            <w:r w:rsidR="00362A26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iniekcji środka kontrastowego np.: CT Expres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2C5E4FE" w14:textId="618724AD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EA42F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E0206" w14:textId="7D3C6497" w:rsidR="004A2F6A" w:rsidRPr="003B148C" w:rsidRDefault="004A2F6A" w:rsidP="004A2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bookmarkStart w:id="0" w:name="_Hlk86311709"/>
            <w:r w:rsidRPr="003B148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sprzężenie klasy CAN IV </w:t>
            </w:r>
            <w:bookmarkEnd w:id="0"/>
            <w:r w:rsidRPr="003B148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wg </w:t>
            </w:r>
            <w:proofErr w:type="spellStart"/>
            <w:r w:rsidRPr="003B148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CiA</w:t>
            </w:r>
            <w:proofErr w:type="spellEnd"/>
            <w:r w:rsidRPr="003B148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425 – 10 pkt</w:t>
            </w:r>
          </w:p>
          <w:p w14:paraId="6A1D9CF4" w14:textId="7539F7ED" w:rsidR="00093866" w:rsidRPr="003B148C" w:rsidRDefault="004A2F6A" w:rsidP="004A2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brak sprzężenia – 0 pkt</w:t>
            </w:r>
          </w:p>
        </w:tc>
      </w:tr>
      <w:tr w:rsidR="00093866" w14:paraId="33166630" w14:textId="77777777" w:rsidTr="003B148C">
        <w:tc>
          <w:tcPr>
            <w:tcW w:w="562" w:type="dxa"/>
            <w:vAlign w:val="center"/>
          </w:tcPr>
          <w:p w14:paraId="67958C2D" w14:textId="393E532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F2F8006" w14:textId="1896F69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Integracja z systemem HIS/RIS/PACS ESKULAP firmy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Polska Sp. z o.o. użytkowanym przez Szpital Grochowski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F52AE" w14:textId="727DB37F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39149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9809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03E0C1B4" w14:textId="77777777" w:rsidTr="003B148C">
        <w:tc>
          <w:tcPr>
            <w:tcW w:w="562" w:type="dxa"/>
            <w:vAlign w:val="center"/>
          </w:tcPr>
          <w:p w14:paraId="7D5B10A8" w14:textId="27092762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C1063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Bazodanowe oprogramowanie wraz z serwerem dawek do monitorowania i raportowania poziomu dawek umożliwiające spełnienie dyrektywy EUROATOM 2013/59 z dnia 5 grudnia 2013r i pozwalające na:</w:t>
            </w:r>
          </w:p>
          <w:p w14:paraId="75ED8C8A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analizę statystyczną poziomu dawek</w:t>
            </w:r>
          </w:p>
          <w:p w14:paraId="35357D86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automatyczne powiadamianie w przypadku przekroczenia poziomu dopuszczalnych dawek</w:t>
            </w:r>
          </w:p>
          <w:p w14:paraId="601D4D07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przeglądanie historii dawki w rozbiciu na: pacjentów/regiony anatomiczne/rodzaje badań RTG/osobę przeprowadzającą badanie/zmiany pracy zespołu pracowni TK (np. poranna, popołudniowa, wieczorna itd.)</w:t>
            </w:r>
          </w:p>
          <w:p w14:paraId="5F20ED18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ostrzeżenie o przekroczeniu progu zdefiniowanej dawki</w:t>
            </w:r>
          </w:p>
          <w:p w14:paraId="299AF957" w14:textId="0D0DFDA6" w:rsidR="00093866" w:rsidRPr="003B148C" w:rsidRDefault="00093866" w:rsidP="003A4D6C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wyjaśnienie przekroczenia dawki w formie komentarza również zapisywanego w archiwum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C3F45" w14:textId="71A97D9E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0A8B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2D1F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78A2D499" w14:textId="77777777" w:rsidTr="003B148C">
        <w:tc>
          <w:tcPr>
            <w:tcW w:w="562" w:type="dxa"/>
            <w:vAlign w:val="center"/>
          </w:tcPr>
          <w:p w14:paraId="6073B5C9" w14:textId="2538AC2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BDFB" w14:textId="0E45103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nagrania badania z konsoli operatora i/lub opisowej badania na płytę DVD z pominięciem PACS/RIS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B2177C" w14:textId="0A8C8EC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A699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F80C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7B69D696" w14:textId="77777777" w:rsidTr="003B148C">
        <w:tc>
          <w:tcPr>
            <w:tcW w:w="562" w:type="dxa"/>
            <w:vAlign w:val="center"/>
          </w:tcPr>
          <w:p w14:paraId="19C2F5AF" w14:textId="0A301315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57F70A" w14:textId="4D4D94D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ręcznego bezpośredniego wysłania z konsoli operatora badania na stację opisową z pominięciem PACS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AD2AE0" w14:textId="34532F2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2B0F5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BA22F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2342806D" w14:textId="77777777" w:rsidTr="003B148C">
        <w:tc>
          <w:tcPr>
            <w:tcW w:w="562" w:type="dxa"/>
            <w:vAlign w:val="center"/>
          </w:tcPr>
          <w:p w14:paraId="265A3FD1" w14:textId="7158BCBB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44D676" w14:textId="77777777" w:rsidR="00093866" w:rsidRPr="003B148C" w:rsidRDefault="00093866" w:rsidP="000938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Konsola lekarska i operatora z napędem DVD</w:t>
            </w:r>
          </w:p>
          <w:p w14:paraId="6F4EEA32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7B85FC" w14:textId="49E4714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FFE45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A8238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664C85D3" w14:textId="77777777" w:rsidTr="003B148C">
        <w:tc>
          <w:tcPr>
            <w:tcW w:w="562" w:type="dxa"/>
            <w:vAlign w:val="center"/>
          </w:tcPr>
          <w:p w14:paraId="4945A685" w14:textId="744D434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121CC1" w14:textId="0F028884" w:rsidR="00093866" w:rsidRPr="003B148C" w:rsidRDefault="00093866" w:rsidP="00B5703C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ręcznego wysłania z konsoli operatora badania na serwer PACS.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E5C2D3" w14:textId="588C83C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FE0AA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A7C3A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587CF1C8" w14:textId="77777777" w:rsidTr="003B148C">
        <w:tc>
          <w:tcPr>
            <w:tcW w:w="562" w:type="dxa"/>
            <w:vAlign w:val="center"/>
          </w:tcPr>
          <w:p w14:paraId="20B6D7CE" w14:textId="531BB41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81BFBF" w14:textId="21A7623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Adaptacja pomieszczeń zgodna z PFU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A5C7EC" w14:textId="2D6F054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371CA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300C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752DD828" w14:textId="77777777" w:rsidTr="003B148C">
        <w:tc>
          <w:tcPr>
            <w:tcW w:w="562" w:type="dxa"/>
            <w:vAlign w:val="center"/>
          </w:tcPr>
          <w:p w14:paraId="4C54730D" w14:textId="68D7DAF2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CE9B0E" w14:textId="2179102F" w:rsidR="00093866" w:rsidRPr="00171E22" w:rsidRDefault="00093866" w:rsidP="000938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Kardiomonitor zsynchronizowany z aparatem do bramkowania</w:t>
            </w:r>
            <w:r w:rsidR="00F67E64"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1E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lub moduł synchronizacji akwizycji zapisem EKG na </w:t>
            </w:r>
            <w:proofErr w:type="spellStart"/>
            <w:r w:rsidR="00171E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gantry</w:t>
            </w:r>
            <w:proofErr w:type="spellEnd"/>
            <w:r w:rsidR="00171E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służący do bramkowania akwizycji kardiologicznej.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1F400D" w14:textId="330A9A8F" w:rsidR="00093866" w:rsidRPr="001879C9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C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91601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DF1B1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438C4487" w14:textId="77777777" w:rsidTr="003B148C">
        <w:tc>
          <w:tcPr>
            <w:tcW w:w="562" w:type="dxa"/>
            <w:vAlign w:val="center"/>
          </w:tcPr>
          <w:p w14:paraId="7ACA73F5" w14:textId="1E8C994F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CF80E7" w14:textId="4FC9E27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Komplet osłon radiologicznych (okulary, osłony na gałki oczne, tarczyca, gonady, fartuch ołowiany dwustronny)</w:t>
            </w:r>
            <w:r w:rsidR="00B5703C"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wieszakiem na osłony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910459" w14:textId="5B5E7E5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0896B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4CBD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977BEA2" w14:textId="77777777" w:rsidTr="003B148C">
        <w:tc>
          <w:tcPr>
            <w:tcW w:w="562" w:type="dxa"/>
            <w:vAlign w:val="center"/>
          </w:tcPr>
          <w:p w14:paraId="772DD7F1" w14:textId="0745F95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21DC8" w14:textId="5321E6E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Komplet fantomów do kalibracji i kontroli jakości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FD446C" w14:textId="56A3620A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690A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7C04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7199F13" w14:textId="77777777" w:rsidTr="003B148C">
        <w:tc>
          <w:tcPr>
            <w:tcW w:w="562" w:type="dxa"/>
            <w:vAlign w:val="center"/>
          </w:tcPr>
          <w:p w14:paraId="3D206375" w14:textId="1DA4327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9452C0" w14:textId="54F4EFB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Szkolenia pracowników z obsługi aparatu i stacji diagnostycznej.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76206" w14:textId="539D811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84497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C2879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2E36029A" w14:textId="77777777" w:rsidTr="003B148C">
        <w:tc>
          <w:tcPr>
            <w:tcW w:w="562" w:type="dxa"/>
            <w:vAlign w:val="center"/>
          </w:tcPr>
          <w:p w14:paraId="762EE85E" w14:textId="55D2765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9562DA" w14:textId="5C6E5D5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przedmiotu oferty w pomieszczeniach wskazanych przez Szpital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FDECAE" w14:textId="10FFDAD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C4DA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5A4F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0173F194" w14:textId="77777777" w:rsidTr="003B148C">
        <w:tc>
          <w:tcPr>
            <w:tcW w:w="562" w:type="dxa"/>
            <w:vAlign w:val="center"/>
          </w:tcPr>
          <w:p w14:paraId="277F84A5" w14:textId="26AB81C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07978" w14:textId="427AB30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Kamera z interkomem do obserwacji </w:t>
            </w:r>
            <w:proofErr w:type="spellStart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pacjenta i komunikacji z operatorem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10CE08" w14:textId="783326B3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CFC9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C4BC6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854EA9B" w14:textId="77777777" w:rsidTr="003B148C">
        <w:tc>
          <w:tcPr>
            <w:tcW w:w="562" w:type="dxa"/>
            <w:vAlign w:val="center"/>
          </w:tcPr>
          <w:p w14:paraId="6D0B3E2B" w14:textId="0FBF414D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CECF5" w14:textId="5B46579A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Gwarancja na cał</w:t>
            </w:r>
            <w:r w:rsidR="005246C4" w:rsidRPr="003B148C">
              <w:rPr>
                <w:rFonts w:ascii="Times New Roman" w:hAnsi="Times New Roman" w:cs="Times New Roman"/>
                <w:sz w:val="20"/>
                <w:szCs w:val="20"/>
              </w:rPr>
              <w:t>y system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 min. 24 miesiące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B5E39" w14:textId="5D9AB74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AE2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5141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0460DC3D" w14:textId="77777777" w:rsidTr="003B148C">
        <w:tc>
          <w:tcPr>
            <w:tcW w:w="562" w:type="dxa"/>
            <w:vAlign w:val="center"/>
          </w:tcPr>
          <w:p w14:paraId="79ACF166" w14:textId="1D96C32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5C4F2" w14:textId="1374F98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Instalacja aparatu przez autoryzowany serwis producenta (autoryzowany serwis gwarancyjny i pogwarancyjny).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7186" w14:textId="099488E2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CF407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A7BED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9BA34E8" w14:textId="77777777" w:rsidTr="003B148C">
        <w:tc>
          <w:tcPr>
            <w:tcW w:w="562" w:type="dxa"/>
            <w:vAlign w:val="center"/>
          </w:tcPr>
          <w:p w14:paraId="2F1D9CDB" w14:textId="1804F44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46FE" w14:textId="2253F05D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Wykonanie testów akceptacyjnych i specjalistycznych – niezbędne do odbioru końcowego.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320C" w14:textId="0938E45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BE3E8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30457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495FB4D3" w14:textId="77777777" w:rsidTr="003B148C">
        <w:tc>
          <w:tcPr>
            <w:tcW w:w="562" w:type="dxa"/>
            <w:vAlign w:val="center"/>
          </w:tcPr>
          <w:p w14:paraId="26349512" w14:textId="5A0FE1FB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78967" w14:textId="130BD89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Reakcja serwisu w okresie gwarancji - do </w:t>
            </w:r>
            <w:r w:rsidR="00B5703C" w:rsidRPr="003B14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 godzin w dni robocze od zgłoszenia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F1603" w14:textId="2C1E328D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4E4E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B850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78DCAF74" w14:textId="77777777" w:rsidTr="003B148C">
        <w:tc>
          <w:tcPr>
            <w:tcW w:w="562" w:type="dxa"/>
            <w:vAlign w:val="center"/>
          </w:tcPr>
          <w:p w14:paraId="18B873AC" w14:textId="47EC840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A453A" w14:textId="1D86222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Przeglądy wymagane przez producenta w okresie gwarancji realizowane na koszt Wykonawcy wraz z dojazdem oraz wymianą materiałów wymaganych przy przeglądach gwarancyjnych oraz dodatkowy przegląd wykonany na miesiąc przed zakończeniem okresu gwarancyjnego.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EC7AC" w14:textId="3DD88D8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EBFDD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36BD4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A84F188" w14:textId="77777777" w:rsidTr="003B148C">
        <w:tc>
          <w:tcPr>
            <w:tcW w:w="562" w:type="dxa"/>
            <w:vAlign w:val="center"/>
          </w:tcPr>
          <w:p w14:paraId="73D36C73" w14:textId="67CE32F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A54B4" w14:textId="56BABA55" w:rsidR="00093866" w:rsidRPr="003B148C" w:rsidRDefault="00093866" w:rsidP="0009386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Maksymalny czas skutecznego usunięcia usterki:                                                         a) naprawa nie wymagająca wymiany części do 24 godzin</w:t>
            </w:r>
            <w:r w:rsidR="002E0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2EC" w:rsidRPr="002E0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dni robocze</w:t>
            </w:r>
          </w:p>
          <w:p w14:paraId="02503D02" w14:textId="77777777" w:rsidR="00093866" w:rsidRPr="003B148C" w:rsidRDefault="00093866" w:rsidP="0009386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 xml:space="preserve">b) naprawa w przypadku konieczności importu części – do 5 dni roboczych; </w:t>
            </w:r>
          </w:p>
          <w:p w14:paraId="10F47B94" w14:textId="5B41315E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c) naprawa nie wymagająca  importu części – do 3 dni roboczych.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5A3BA" w14:textId="6F0FD3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6CA92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61F20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5B5C6E36" w14:textId="77777777" w:rsidTr="003B148C">
        <w:tc>
          <w:tcPr>
            <w:tcW w:w="562" w:type="dxa"/>
            <w:vAlign w:val="center"/>
          </w:tcPr>
          <w:p w14:paraId="2BA88A0D" w14:textId="4CC30F7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CCD7" w14:textId="4D3077C9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Każdy dzień przestoju spowodowany niesprawnością  oferowanego sprzętu przedłuża o ten czas okres gwarancji.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3562E" w14:textId="5770481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E0923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692B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575CEBE" w14:textId="77777777" w:rsidTr="003B148C">
        <w:tc>
          <w:tcPr>
            <w:tcW w:w="562" w:type="dxa"/>
            <w:vAlign w:val="center"/>
          </w:tcPr>
          <w:p w14:paraId="1581220C" w14:textId="6ACA9D9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DBF0" w14:textId="098A6DAE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Wykonawca zobowiązuje się zapewnić dostępność części zamiennych przez okres minimum 10 (dziesięciu) lat od dostawy.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934CB" w14:textId="1E9E5F1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B28D6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A7275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1D3D6EF7" w14:textId="77777777" w:rsidTr="003B148C">
        <w:tc>
          <w:tcPr>
            <w:tcW w:w="562" w:type="dxa"/>
            <w:vAlign w:val="center"/>
          </w:tcPr>
          <w:p w14:paraId="3C195F23" w14:textId="6F8109AC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38D65" w14:textId="3CB2B5A5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Zapewnienie pełnej autoryzowanej obsługi serwisowej przez uprawnioną jednostkę gwarantującą skuteczną interwencję techniczną w okresie gwarancyjnym i pogwarancyjnym dla oferowanego sprzętu (podać dane serwisu: nazwa, dane teleadresowe,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420B3" w14:textId="2EEF4EF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75807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8FF0E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41FC1550" w14:textId="77777777" w:rsidTr="003B148C">
        <w:tc>
          <w:tcPr>
            <w:tcW w:w="562" w:type="dxa"/>
            <w:vAlign w:val="center"/>
          </w:tcPr>
          <w:p w14:paraId="4EA1F789" w14:textId="3D7CD461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2290C" w14:textId="2DB4186B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Certyfikaty CE (wymagane przepisami)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88E1" w14:textId="7119826E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8D935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1AC4F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411D8284" w14:textId="77777777" w:rsidTr="003B148C">
        <w:tc>
          <w:tcPr>
            <w:tcW w:w="562" w:type="dxa"/>
            <w:vAlign w:val="center"/>
          </w:tcPr>
          <w:p w14:paraId="1D144329" w14:textId="1F2FE7F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4387" w14:textId="7AADB3B0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Instrukcja obsługi w języku polskim (po dostawie)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5E66" w14:textId="74D35F58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A260D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2A701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66" w14:paraId="6BB08D64" w14:textId="77777777" w:rsidTr="003B148C">
        <w:tc>
          <w:tcPr>
            <w:tcW w:w="562" w:type="dxa"/>
            <w:vAlign w:val="center"/>
          </w:tcPr>
          <w:p w14:paraId="579FA58F" w14:textId="16189C02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52F1" w14:textId="6BFDAF46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Paszport techniczny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DA1EB" w14:textId="7E39F774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8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9A151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E7E50" w14:textId="77777777" w:rsidR="00093866" w:rsidRPr="003B148C" w:rsidRDefault="00093866" w:rsidP="0009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EAF8AB" w14:textId="3BEBCD1E" w:rsidR="00D5399D" w:rsidRDefault="00D5399D"/>
    <w:p w14:paraId="6028C2C0" w14:textId="16C42B33" w:rsidR="001879C9" w:rsidRDefault="001879C9"/>
    <w:p w14:paraId="7EBA0922" w14:textId="41FD53BD" w:rsidR="001879C9" w:rsidRDefault="001879C9"/>
    <w:p w14:paraId="2E825333" w14:textId="77777777" w:rsidR="001879C9" w:rsidRDefault="001879C9"/>
    <w:p w14:paraId="4DE28C4A" w14:textId="77777777" w:rsidR="003F087B" w:rsidRDefault="003F087B" w:rsidP="003F087B">
      <w:pPr>
        <w:widowControl/>
        <w:numPr>
          <w:ilvl w:val="0"/>
          <w:numId w:val="15"/>
        </w:numPr>
        <w:suppressAutoHyphens w:val="0"/>
        <w:ind w:right="709"/>
        <w:jc w:val="both"/>
        <w:textAlignment w:val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Zaoferowane powyżej parametry wymagane muszą być potwierdzone w dołączonych materiałach informacyjnych. Brak potwierdzenia któregokolwiek z parametrów spowoduje odrzucenie oferty.</w:t>
      </w:r>
    </w:p>
    <w:p w14:paraId="072CCDED" w14:textId="77777777" w:rsidR="003F087B" w:rsidRDefault="003F087B" w:rsidP="003F087B">
      <w:pPr>
        <w:widowControl/>
        <w:numPr>
          <w:ilvl w:val="0"/>
          <w:numId w:val="15"/>
        </w:numPr>
        <w:suppressAutoHyphens w:val="0"/>
        <w:ind w:right="709"/>
        <w:jc w:val="both"/>
        <w:textAlignment w:val="auto"/>
      </w:pPr>
      <w:r>
        <w:rPr>
          <w:rFonts w:ascii="Times New Roman" w:hAnsi="Times New Roman"/>
          <w:color w:val="000000"/>
          <w:sz w:val="20"/>
          <w:szCs w:val="22"/>
        </w:rPr>
        <w:t>Szpital zastrzega sobie prawo weryfikacji deklarowanych parametrów z użyciem wszelkich dostępnych źródeł, w tym zapytanie bezpośrednio u producenta sprzętu</w:t>
      </w:r>
      <w:r>
        <w:rPr>
          <w:rFonts w:ascii="Times New Roman" w:hAnsi="Times New Roman"/>
          <w:sz w:val="20"/>
          <w:szCs w:val="22"/>
        </w:rPr>
        <w:t>.</w:t>
      </w:r>
    </w:p>
    <w:p w14:paraId="5CE4A4CF" w14:textId="77777777" w:rsidR="003F087B" w:rsidRDefault="003F087B" w:rsidP="003F087B">
      <w:pPr>
        <w:widowControl/>
        <w:numPr>
          <w:ilvl w:val="0"/>
          <w:numId w:val="15"/>
        </w:numPr>
        <w:suppressAutoHyphens w:val="0"/>
        <w:ind w:right="709"/>
        <w:jc w:val="both"/>
        <w:textAlignment w:val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Wykonawca zobowiązany jest do podania parametrów w jednostkach wskazanych w niniejszej tabeli. </w:t>
      </w:r>
    </w:p>
    <w:p w14:paraId="4A937D61" w14:textId="77777777" w:rsidR="003F087B" w:rsidRDefault="003F087B" w:rsidP="003F087B">
      <w:pPr>
        <w:widowControl/>
        <w:numPr>
          <w:ilvl w:val="0"/>
          <w:numId w:val="15"/>
        </w:numPr>
        <w:suppressAutoHyphens w:val="0"/>
        <w:ind w:right="709"/>
        <w:textAlignment w:val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Oświadczamy, że przedstawione powyżej dane są prawdziwe oraz zobowiązujemy się w przypadku wygrania przetargu do dostarczenia aparatury medycznej spełniających wyspecyfikowane parametry.</w:t>
      </w:r>
    </w:p>
    <w:p w14:paraId="173DC676" w14:textId="77777777" w:rsidR="003F087B" w:rsidRDefault="003F087B" w:rsidP="003F087B">
      <w:pPr>
        <w:widowControl/>
        <w:numPr>
          <w:ilvl w:val="0"/>
          <w:numId w:val="15"/>
        </w:numPr>
        <w:suppressAutoHyphens w:val="0"/>
        <w:ind w:right="709"/>
        <w:textAlignment w:val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Oświadczamy, że oferowany, powyżej wyspecyfikowany sprzęt jest kompletny i po zainstalowaniu będzie gotowy do eksploatacji, bez żadnych dodatkowych zakupów i inwestycji (poza typowymi, znormalizowanymi materiałami eksploatacyjnymi i przygotowaniem adaptacyjnym pomieszczenia).</w:t>
      </w:r>
    </w:p>
    <w:p w14:paraId="37F356A3" w14:textId="77777777" w:rsidR="003F087B" w:rsidRDefault="003F087B" w:rsidP="003F087B">
      <w:pPr>
        <w:ind w:right="709"/>
        <w:rPr>
          <w:rFonts w:ascii="Times New Roman" w:hAnsi="Times New Roman"/>
          <w:sz w:val="20"/>
          <w:szCs w:val="22"/>
        </w:rPr>
      </w:pPr>
    </w:p>
    <w:p w14:paraId="0D4F86C8" w14:textId="77777777" w:rsidR="003F087B" w:rsidRDefault="003F087B" w:rsidP="003F087B">
      <w:pPr>
        <w:ind w:right="709"/>
        <w:rPr>
          <w:rFonts w:ascii="Times New Roman" w:hAnsi="Times New Roman"/>
          <w:sz w:val="20"/>
          <w:szCs w:val="22"/>
        </w:rPr>
      </w:pPr>
    </w:p>
    <w:p w14:paraId="3EF258C9" w14:textId="77777777" w:rsidR="003F087B" w:rsidRDefault="003F087B" w:rsidP="003F087B">
      <w:pPr>
        <w:rPr>
          <w:rFonts w:ascii="Times New Roman" w:hAnsi="Times New Roman"/>
          <w:sz w:val="20"/>
          <w:szCs w:val="22"/>
        </w:rPr>
      </w:pPr>
    </w:p>
    <w:p w14:paraId="7244DE59" w14:textId="77777777" w:rsidR="003F087B" w:rsidRDefault="003F087B" w:rsidP="003F087B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       ............................. dnia ............................................                                                                                                       ........................................................</w:t>
      </w:r>
    </w:p>
    <w:p w14:paraId="1D89612B" w14:textId="09FCD552" w:rsidR="003F087B" w:rsidRDefault="003F087B" w:rsidP="00597599">
      <w:pPr>
        <w:ind w:left="6840"/>
        <w:jc w:val="center"/>
      </w:pPr>
      <w:r>
        <w:rPr>
          <w:rFonts w:ascii="Times New Roman" w:hAnsi="Times New Roman"/>
          <w:sz w:val="20"/>
          <w:szCs w:val="22"/>
        </w:rPr>
        <w:t xml:space="preserve">                        (podpis osoby uprawnionej)</w:t>
      </w:r>
    </w:p>
    <w:sectPr w:rsidR="003F087B" w:rsidSect="00083D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BAE6" w14:textId="77777777" w:rsidR="0004624C" w:rsidRDefault="0004624C" w:rsidP="003740F8">
      <w:r>
        <w:separator/>
      </w:r>
    </w:p>
  </w:endnote>
  <w:endnote w:type="continuationSeparator" w:id="0">
    <w:p w14:paraId="402420B4" w14:textId="77777777" w:rsidR="0004624C" w:rsidRDefault="0004624C" w:rsidP="003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F9EF" w14:textId="77777777" w:rsidR="0004624C" w:rsidRDefault="0004624C" w:rsidP="003740F8">
      <w:r>
        <w:separator/>
      </w:r>
    </w:p>
  </w:footnote>
  <w:footnote w:type="continuationSeparator" w:id="0">
    <w:p w14:paraId="6A4FC237" w14:textId="77777777" w:rsidR="0004624C" w:rsidRDefault="0004624C" w:rsidP="0037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2278" w14:textId="2078F51F" w:rsidR="003740F8" w:rsidRDefault="003740F8">
    <w:pPr>
      <w:pStyle w:val="Nagwek"/>
    </w:pPr>
    <w:r>
      <w:rPr>
        <w:noProof/>
      </w:rPr>
      <w:drawing>
        <wp:inline distT="0" distB="0" distL="0" distR="0" wp14:anchorId="3871292C" wp14:editId="66B56B20">
          <wp:extent cx="8892540" cy="505409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2540" cy="505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F5F8E81" w14:textId="77777777" w:rsidR="003740F8" w:rsidRDefault="00374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591"/>
    <w:multiLevelType w:val="multilevel"/>
    <w:tmpl w:val="291C898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675E5A"/>
    <w:multiLevelType w:val="multilevel"/>
    <w:tmpl w:val="D45A3FD4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AFA3D93"/>
    <w:multiLevelType w:val="multilevel"/>
    <w:tmpl w:val="DC58A2E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FA284D"/>
    <w:multiLevelType w:val="multilevel"/>
    <w:tmpl w:val="9D9A9B34"/>
    <w:styleLink w:val="WWNum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26B3AE2"/>
    <w:multiLevelType w:val="hybridMultilevel"/>
    <w:tmpl w:val="77A45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A65"/>
    <w:multiLevelType w:val="multilevel"/>
    <w:tmpl w:val="4566AB9E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33E296C"/>
    <w:multiLevelType w:val="multilevel"/>
    <w:tmpl w:val="923CB30A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26ED0658"/>
    <w:multiLevelType w:val="multilevel"/>
    <w:tmpl w:val="0A0CF35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EF07868"/>
    <w:multiLevelType w:val="multilevel"/>
    <w:tmpl w:val="D45A3F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55662A1"/>
    <w:multiLevelType w:val="multilevel"/>
    <w:tmpl w:val="F67A4126"/>
    <w:styleLink w:val="WWNum2"/>
    <w:lvl w:ilvl="0">
      <w:start w:val="5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CD7318E"/>
    <w:multiLevelType w:val="multilevel"/>
    <w:tmpl w:val="B8EA6E62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13F3E02"/>
    <w:multiLevelType w:val="hybridMultilevel"/>
    <w:tmpl w:val="D0C8008A"/>
    <w:lvl w:ilvl="0" w:tplc="7862B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74C8A"/>
    <w:multiLevelType w:val="hybridMultilevel"/>
    <w:tmpl w:val="A0FA3422"/>
    <w:lvl w:ilvl="0" w:tplc="835283C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52084"/>
    <w:multiLevelType w:val="multilevel"/>
    <w:tmpl w:val="2E082DDA"/>
    <w:styleLink w:val="WWNum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80628C6"/>
    <w:multiLevelType w:val="multilevel"/>
    <w:tmpl w:val="DC38F96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1C81003"/>
    <w:multiLevelType w:val="hybridMultilevel"/>
    <w:tmpl w:val="2A3218E8"/>
    <w:lvl w:ilvl="0" w:tplc="105AB0FC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93DC0"/>
    <w:multiLevelType w:val="multilevel"/>
    <w:tmpl w:val="77C8D320"/>
    <w:styleLink w:val="WWNum3"/>
    <w:lvl w:ilvl="0">
      <w:start w:val="13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30D102F"/>
    <w:multiLevelType w:val="hybridMultilevel"/>
    <w:tmpl w:val="0EF0936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7"/>
  </w:num>
  <w:num w:numId="15">
    <w:abstractNumId w:val="14"/>
  </w:num>
  <w:num w:numId="16">
    <w:abstractNumId w:val="12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58"/>
    <w:rsid w:val="000270E0"/>
    <w:rsid w:val="0004624C"/>
    <w:rsid w:val="00083D58"/>
    <w:rsid w:val="00090EA6"/>
    <w:rsid w:val="00093866"/>
    <w:rsid w:val="000B10A7"/>
    <w:rsid w:val="000B410F"/>
    <w:rsid w:val="000C2342"/>
    <w:rsid w:val="000C6F5A"/>
    <w:rsid w:val="000D2DCD"/>
    <w:rsid w:val="000F5E93"/>
    <w:rsid w:val="00125B21"/>
    <w:rsid w:val="00132F1F"/>
    <w:rsid w:val="00171E22"/>
    <w:rsid w:val="00175221"/>
    <w:rsid w:val="00184339"/>
    <w:rsid w:val="001879C9"/>
    <w:rsid w:val="00191E3E"/>
    <w:rsid w:val="001A6B4E"/>
    <w:rsid w:val="001D5FB8"/>
    <w:rsid w:val="00267E64"/>
    <w:rsid w:val="00273E31"/>
    <w:rsid w:val="0028217C"/>
    <w:rsid w:val="002E02EC"/>
    <w:rsid w:val="002E788C"/>
    <w:rsid w:val="00317F9E"/>
    <w:rsid w:val="00362A26"/>
    <w:rsid w:val="003740F8"/>
    <w:rsid w:val="00387C8C"/>
    <w:rsid w:val="003A4D6C"/>
    <w:rsid w:val="003B148C"/>
    <w:rsid w:val="003D378A"/>
    <w:rsid w:val="003E4D1C"/>
    <w:rsid w:val="003E6179"/>
    <w:rsid w:val="003F087B"/>
    <w:rsid w:val="003F7EBF"/>
    <w:rsid w:val="004240ED"/>
    <w:rsid w:val="00457001"/>
    <w:rsid w:val="00461905"/>
    <w:rsid w:val="00467100"/>
    <w:rsid w:val="004A2F6A"/>
    <w:rsid w:val="005246C4"/>
    <w:rsid w:val="00593A12"/>
    <w:rsid w:val="00597599"/>
    <w:rsid w:val="005D783C"/>
    <w:rsid w:val="00655C78"/>
    <w:rsid w:val="006858E0"/>
    <w:rsid w:val="00694D28"/>
    <w:rsid w:val="006B6D25"/>
    <w:rsid w:val="006D0E05"/>
    <w:rsid w:val="006D438F"/>
    <w:rsid w:val="006E28E8"/>
    <w:rsid w:val="00736683"/>
    <w:rsid w:val="00754433"/>
    <w:rsid w:val="00755BA3"/>
    <w:rsid w:val="007678B6"/>
    <w:rsid w:val="0077246E"/>
    <w:rsid w:val="007808E0"/>
    <w:rsid w:val="007B21A6"/>
    <w:rsid w:val="007C6B09"/>
    <w:rsid w:val="00804E2A"/>
    <w:rsid w:val="00814731"/>
    <w:rsid w:val="00823C46"/>
    <w:rsid w:val="00844DE5"/>
    <w:rsid w:val="00874E61"/>
    <w:rsid w:val="00893BEE"/>
    <w:rsid w:val="008966FF"/>
    <w:rsid w:val="008A5463"/>
    <w:rsid w:val="00914010"/>
    <w:rsid w:val="00975981"/>
    <w:rsid w:val="00980AC9"/>
    <w:rsid w:val="00A03555"/>
    <w:rsid w:val="00A46576"/>
    <w:rsid w:val="00A47C3A"/>
    <w:rsid w:val="00A61EB4"/>
    <w:rsid w:val="00A63ACB"/>
    <w:rsid w:val="00A808FD"/>
    <w:rsid w:val="00A8102F"/>
    <w:rsid w:val="00A83F77"/>
    <w:rsid w:val="00A9703E"/>
    <w:rsid w:val="00AD51C9"/>
    <w:rsid w:val="00B5703C"/>
    <w:rsid w:val="00B7250D"/>
    <w:rsid w:val="00B95BC8"/>
    <w:rsid w:val="00BD4618"/>
    <w:rsid w:val="00C0540C"/>
    <w:rsid w:val="00C45D0A"/>
    <w:rsid w:val="00C874D0"/>
    <w:rsid w:val="00CE198A"/>
    <w:rsid w:val="00D02A06"/>
    <w:rsid w:val="00D10B89"/>
    <w:rsid w:val="00D30F9D"/>
    <w:rsid w:val="00D314A5"/>
    <w:rsid w:val="00D42FCC"/>
    <w:rsid w:val="00D5399D"/>
    <w:rsid w:val="00D923E8"/>
    <w:rsid w:val="00DC3E73"/>
    <w:rsid w:val="00E43FBD"/>
    <w:rsid w:val="00E442BF"/>
    <w:rsid w:val="00E51D91"/>
    <w:rsid w:val="00E75604"/>
    <w:rsid w:val="00E854FA"/>
    <w:rsid w:val="00EA73F3"/>
    <w:rsid w:val="00F30D4B"/>
    <w:rsid w:val="00F5013C"/>
    <w:rsid w:val="00F67E64"/>
    <w:rsid w:val="00F81C11"/>
    <w:rsid w:val="00F81D8B"/>
    <w:rsid w:val="00F97160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27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C4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0F8"/>
  </w:style>
  <w:style w:type="paragraph" w:styleId="Stopka">
    <w:name w:val="footer"/>
    <w:basedOn w:val="Normalny"/>
    <w:link w:val="StopkaZnak"/>
    <w:uiPriority w:val="99"/>
    <w:unhideWhenUsed/>
    <w:rsid w:val="00374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0F8"/>
  </w:style>
  <w:style w:type="paragraph" w:customStyle="1" w:styleId="Standard">
    <w:name w:val="Standard"/>
    <w:rsid w:val="003740F8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table" w:styleId="Tabela-Siatka">
    <w:name w:val="Table Grid"/>
    <w:basedOn w:val="Standardowy"/>
    <w:uiPriority w:val="39"/>
    <w:rsid w:val="0037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73E31"/>
    <w:pPr>
      <w:ind w:left="720"/>
      <w:contextualSpacing/>
    </w:pPr>
  </w:style>
  <w:style w:type="numbering" w:customStyle="1" w:styleId="WWNum3">
    <w:name w:val="WWNum3"/>
    <w:basedOn w:val="Bezlisty"/>
    <w:rsid w:val="00457001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A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A77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A77"/>
    <w:rPr>
      <w:rFonts w:ascii="Calibri" w:eastAsia="SimSun" w:hAnsi="Calibri" w:cs="Tahoma"/>
      <w:b/>
      <w:bCs/>
      <w:kern w:val="3"/>
      <w:sz w:val="20"/>
      <w:szCs w:val="20"/>
    </w:rPr>
  </w:style>
  <w:style w:type="numbering" w:customStyle="1" w:styleId="WWNum2">
    <w:name w:val="WWNum2"/>
    <w:basedOn w:val="Bezlisty"/>
    <w:rsid w:val="00FD2A77"/>
    <w:pPr>
      <w:numPr>
        <w:numId w:val="3"/>
      </w:numPr>
    </w:pPr>
  </w:style>
  <w:style w:type="numbering" w:customStyle="1" w:styleId="WWNum4">
    <w:name w:val="WWNum4"/>
    <w:basedOn w:val="Bezlisty"/>
    <w:rsid w:val="007678B6"/>
    <w:pPr>
      <w:numPr>
        <w:numId w:val="5"/>
      </w:numPr>
    </w:pPr>
  </w:style>
  <w:style w:type="numbering" w:customStyle="1" w:styleId="WWNum5">
    <w:name w:val="WWNum5"/>
    <w:basedOn w:val="Bezlisty"/>
    <w:rsid w:val="007678B6"/>
    <w:pPr>
      <w:numPr>
        <w:numId w:val="6"/>
      </w:numPr>
    </w:pPr>
  </w:style>
  <w:style w:type="numbering" w:customStyle="1" w:styleId="WWNum6">
    <w:name w:val="WWNum6"/>
    <w:basedOn w:val="Bezlisty"/>
    <w:rsid w:val="007678B6"/>
    <w:pPr>
      <w:numPr>
        <w:numId w:val="7"/>
      </w:numPr>
    </w:pPr>
  </w:style>
  <w:style w:type="numbering" w:customStyle="1" w:styleId="WWNum7">
    <w:name w:val="WWNum7"/>
    <w:basedOn w:val="Bezlisty"/>
    <w:rsid w:val="007678B6"/>
    <w:pPr>
      <w:numPr>
        <w:numId w:val="8"/>
      </w:numPr>
    </w:pPr>
  </w:style>
  <w:style w:type="numbering" w:customStyle="1" w:styleId="WWNum8">
    <w:name w:val="WWNum8"/>
    <w:basedOn w:val="Bezlisty"/>
    <w:rsid w:val="007678B6"/>
    <w:pPr>
      <w:numPr>
        <w:numId w:val="9"/>
      </w:numPr>
    </w:pPr>
  </w:style>
  <w:style w:type="numbering" w:customStyle="1" w:styleId="WWNum9">
    <w:name w:val="WWNum9"/>
    <w:basedOn w:val="Bezlisty"/>
    <w:rsid w:val="007678B6"/>
    <w:pPr>
      <w:numPr>
        <w:numId w:val="10"/>
      </w:numPr>
    </w:pPr>
  </w:style>
  <w:style w:type="numbering" w:customStyle="1" w:styleId="WWNum10">
    <w:name w:val="WWNum10"/>
    <w:basedOn w:val="Bezlisty"/>
    <w:rsid w:val="007678B6"/>
    <w:pPr>
      <w:numPr>
        <w:numId w:val="11"/>
      </w:numPr>
    </w:pPr>
  </w:style>
  <w:style w:type="numbering" w:customStyle="1" w:styleId="WWNum11">
    <w:name w:val="WWNum11"/>
    <w:basedOn w:val="Bezlisty"/>
    <w:rsid w:val="007678B6"/>
    <w:pPr>
      <w:numPr>
        <w:numId w:val="12"/>
      </w:numPr>
    </w:pPr>
  </w:style>
  <w:style w:type="numbering" w:customStyle="1" w:styleId="WWNum12">
    <w:name w:val="WWNum12"/>
    <w:basedOn w:val="Bezlisty"/>
    <w:rsid w:val="007678B6"/>
    <w:pPr>
      <w:numPr>
        <w:numId w:val="13"/>
      </w:numPr>
    </w:pPr>
  </w:style>
  <w:style w:type="paragraph" w:customStyle="1" w:styleId="TableParagraph">
    <w:name w:val="Table Paragraph"/>
    <w:basedOn w:val="Normalny"/>
    <w:uiPriority w:val="1"/>
    <w:qFormat/>
    <w:rsid w:val="00EA73F3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Zwykytekst">
    <w:name w:val="Plain Text"/>
    <w:basedOn w:val="Normalny"/>
    <w:link w:val="ZwykytekstZnak"/>
    <w:rsid w:val="000D2DCD"/>
    <w:pPr>
      <w:widowControl/>
      <w:suppressAutoHyphens w:val="0"/>
      <w:textAlignment w:val="auto"/>
    </w:pPr>
    <w:rPr>
      <w:rFonts w:ascii="Courier New" w:eastAsia="Times New Roman" w:hAnsi="Courier New" w:cs="Batang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D2DCD"/>
    <w:rPr>
      <w:rFonts w:ascii="Courier New" w:eastAsia="Times New Roman" w:hAnsi="Courier New" w:cs="Batang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E3B3-FA93-449A-A449-4050F31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3425</Words>
  <Characters>20551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2021-11-05T09:08:00Z</dcterms:created>
  <dcterms:modified xsi:type="dcterms:W3CDTF">2021-11-05T12:08:00Z</dcterms:modified>
</cp:coreProperties>
</file>